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ACA54C">
      <w:pPr>
        <w:ind w:right="-512"/>
        <w:jc w:val="distribute"/>
        <w:rPr>
          <w:rFonts w:hint="eastAsia" w:ascii="仿宋_GB2312" w:hAnsi="宋体" w:eastAsia="仿宋_GB2312"/>
          <w:b/>
          <w:color w:val="000000"/>
          <w:spacing w:val="-10"/>
          <w:sz w:val="52"/>
          <w:szCs w:val="52"/>
        </w:rPr>
      </w:pPr>
    </w:p>
    <w:p w14:paraId="296863D3">
      <w:pPr>
        <w:jc w:val="center"/>
        <w:rPr>
          <w:rFonts w:hint="eastAsia" w:ascii="宋体" w:hAnsi="宋体"/>
          <w:b/>
          <w:bCs/>
          <w:color w:val="000000"/>
          <w:sz w:val="52"/>
          <w:szCs w:val="52"/>
        </w:rPr>
      </w:pPr>
      <w:r>
        <w:rPr>
          <w:rFonts w:hint="eastAsia" w:ascii="宋体" w:hAnsi="宋体"/>
          <w:b/>
          <w:bCs/>
          <w:color w:val="000000"/>
          <w:sz w:val="52"/>
          <w:szCs w:val="52"/>
        </w:rPr>
        <w:t>南京交通职业技术学院</w:t>
      </w:r>
    </w:p>
    <w:p w14:paraId="5D70481A">
      <w:pPr>
        <w:pStyle w:val="2"/>
        <w:ind w:firstLine="1081" w:firstLineChars="300"/>
        <w:jc w:val="both"/>
        <w:rPr>
          <w:rFonts w:hint="eastAsia" w:ascii="宋体" w:hAnsi="宋体"/>
          <w:b w:val="0"/>
          <w:bCs/>
          <w:color w:val="000000"/>
          <w:sz w:val="36"/>
          <w:szCs w:val="36"/>
        </w:rPr>
      </w:pPr>
      <w:r>
        <w:rPr>
          <w:rFonts w:hint="eastAsia" w:ascii="华文中宋" w:hAnsi="华文中宋" w:eastAsia="华文中宋" w:cs="华文中宋"/>
          <w:color w:val="000000"/>
          <w:sz w:val="36"/>
          <w:szCs w:val="21"/>
        </w:rPr>
        <w:t>国际物流通关实训中心：外贸单证员软件项目</w:t>
      </w:r>
    </w:p>
    <w:p w14:paraId="218103C6">
      <w:pPr>
        <w:jc w:val="both"/>
        <w:rPr>
          <w:rFonts w:hint="eastAsia" w:ascii="宋体" w:hAnsi="宋体" w:eastAsia="宋体"/>
          <w:b/>
          <w:bCs/>
          <w:color w:val="000000"/>
          <w:sz w:val="52"/>
          <w:szCs w:val="52"/>
          <w:lang w:eastAsia="zh-CN"/>
        </w:rPr>
      </w:pPr>
    </w:p>
    <w:p w14:paraId="650A1F85">
      <w:pPr>
        <w:jc w:val="center"/>
        <w:rPr>
          <w:rFonts w:ascii="宋体" w:hAnsi="宋体"/>
          <w:b/>
          <w:bCs/>
          <w:color w:val="000000"/>
          <w:sz w:val="84"/>
          <w:szCs w:val="84"/>
        </w:rPr>
      </w:pPr>
      <w:r>
        <w:rPr>
          <w:rFonts w:hint="eastAsia" w:ascii="宋体" w:hAnsi="宋体"/>
          <w:b/>
          <w:bCs/>
          <w:color w:val="000000"/>
          <w:sz w:val="84"/>
          <w:szCs w:val="84"/>
        </w:rPr>
        <w:t>竞争性磋商文件</w:t>
      </w:r>
    </w:p>
    <w:p w14:paraId="1590D721">
      <w:pPr>
        <w:pStyle w:val="81"/>
        <w:ind w:firstLine="0"/>
        <w:jc w:val="center"/>
        <w:rPr>
          <w:rFonts w:ascii="宋体" w:hAnsi="宋体"/>
          <w:b/>
          <w:bCs/>
          <w:color w:val="000000"/>
          <w:sz w:val="36"/>
          <w:szCs w:val="36"/>
        </w:rPr>
      </w:pPr>
    </w:p>
    <w:p w14:paraId="16BE215D">
      <w:pPr>
        <w:pStyle w:val="81"/>
        <w:spacing w:before="0" w:after="0"/>
        <w:ind w:firstLine="0"/>
        <w:jc w:val="center"/>
        <w:rPr>
          <w:rFonts w:ascii="宋体" w:hAnsi="宋体"/>
          <w:color w:val="000000"/>
          <w:sz w:val="36"/>
          <w:szCs w:val="36"/>
        </w:rPr>
      </w:pPr>
      <w:r>
        <w:rPr>
          <w:rFonts w:hint="eastAsia" w:ascii="宋体" w:hAnsi="宋体"/>
          <w:b/>
          <w:bCs/>
          <w:color w:val="000000"/>
          <w:sz w:val="36"/>
          <w:szCs w:val="36"/>
        </w:rPr>
        <w:t>采购编号：JY</w:t>
      </w:r>
      <w:r>
        <w:rPr>
          <w:rFonts w:hint="eastAsia" w:ascii="宋体" w:hAnsi="宋体"/>
          <w:b/>
          <w:bCs/>
          <w:color w:val="000000"/>
          <w:sz w:val="36"/>
          <w:szCs w:val="36"/>
          <w:lang w:eastAsia="zh-CN"/>
        </w:rPr>
        <w:t>202502</w:t>
      </w:r>
      <w:r>
        <w:rPr>
          <w:rFonts w:hint="eastAsia" w:ascii="宋体" w:hAnsi="宋体"/>
          <w:b/>
          <w:bCs/>
          <w:color w:val="000000"/>
          <w:sz w:val="36"/>
          <w:szCs w:val="36"/>
          <w:lang w:val="en-US" w:eastAsia="zh-CN"/>
        </w:rPr>
        <w:t>7</w:t>
      </w:r>
      <w:r>
        <w:rPr>
          <w:rFonts w:hint="eastAsia" w:ascii="宋体" w:hAnsi="宋体"/>
          <w:b/>
          <w:bCs/>
          <w:color w:val="000000"/>
          <w:sz w:val="36"/>
          <w:szCs w:val="36"/>
        </w:rPr>
        <w:t xml:space="preserve"> </w:t>
      </w:r>
    </w:p>
    <w:p w14:paraId="3C33A7BC">
      <w:pPr>
        <w:pStyle w:val="81"/>
        <w:spacing w:before="0" w:after="0"/>
        <w:ind w:firstLine="0"/>
        <w:rPr>
          <w:rFonts w:ascii="宋体" w:hAnsi="宋体"/>
          <w:color w:val="000000"/>
          <w:sz w:val="36"/>
          <w:szCs w:val="36"/>
        </w:rPr>
      </w:pPr>
    </w:p>
    <w:p w14:paraId="1327882E">
      <w:pPr>
        <w:pStyle w:val="81"/>
        <w:spacing w:before="0" w:after="0"/>
        <w:ind w:firstLine="0"/>
        <w:rPr>
          <w:rFonts w:ascii="宋体" w:hAnsi="宋体"/>
          <w:color w:val="000000"/>
          <w:sz w:val="36"/>
          <w:szCs w:val="36"/>
        </w:rPr>
      </w:pPr>
    </w:p>
    <w:p w14:paraId="2B639640">
      <w:pPr>
        <w:pStyle w:val="81"/>
        <w:spacing w:before="0" w:after="0"/>
        <w:ind w:firstLine="0"/>
        <w:rPr>
          <w:rFonts w:ascii="宋体" w:hAnsi="宋体"/>
          <w:color w:val="000000"/>
          <w:sz w:val="36"/>
          <w:szCs w:val="36"/>
        </w:rPr>
      </w:pPr>
    </w:p>
    <w:p w14:paraId="409A7372">
      <w:pPr>
        <w:pStyle w:val="81"/>
        <w:spacing w:before="0" w:after="0"/>
        <w:ind w:firstLine="0"/>
        <w:rPr>
          <w:rFonts w:ascii="宋体" w:hAnsi="宋体"/>
          <w:color w:val="000000"/>
          <w:sz w:val="36"/>
          <w:szCs w:val="36"/>
        </w:rPr>
      </w:pPr>
    </w:p>
    <w:p w14:paraId="6670E742">
      <w:pPr>
        <w:pStyle w:val="81"/>
        <w:spacing w:before="0" w:after="0"/>
        <w:ind w:firstLine="0"/>
        <w:rPr>
          <w:rFonts w:ascii="宋体" w:hAnsi="宋体"/>
          <w:color w:val="000000"/>
          <w:sz w:val="36"/>
          <w:szCs w:val="36"/>
        </w:rPr>
      </w:pPr>
    </w:p>
    <w:p w14:paraId="67F4395C">
      <w:pPr>
        <w:jc w:val="center"/>
        <w:rPr>
          <w:rFonts w:ascii="宋体" w:hAnsi="宋体"/>
          <w:color w:val="000000"/>
          <w:lang w:val="zh-CN"/>
        </w:rPr>
      </w:pPr>
    </w:p>
    <w:p w14:paraId="32B38D8D">
      <w:pPr>
        <w:pStyle w:val="81"/>
        <w:spacing w:before="0" w:after="0"/>
        <w:ind w:firstLine="0"/>
        <w:jc w:val="center"/>
        <w:rPr>
          <w:rFonts w:ascii="宋体" w:hAnsi="宋体"/>
          <w:b/>
          <w:bCs/>
          <w:color w:val="000000"/>
          <w:sz w:val="36"/>
          <w:szCs w:val="36"/>
          <w:lang w:val="zh-CN"/>
        </w:rPr>
      </w:pPr>
      <w:bookmarkStart w:id="0" w:name="_Toc15673"/>
      <w:r>
        <w:rPr>
          <w:rFonts w:hint="eastAsia" w:ascii="宋体" w:hAnsi="宋体"/>
          <w:b/>
          <w:bCs/>
          <w:color w:val="000000"/>
          <w:sz w:val="36"/>
          <w:szCs w:val="36"/>
          <w:lang w:val="zh-CN"/>
        </w:rPr>
        <w:t>南京交通职业技术学院物资采购管理办公室</w:t>
      </w:r>
      <w:bookmarkEnd w:id="0"/>
    </w:p>
    <w:p w14:paraId="37B4FCC8">
      <w:pPr>
        <w:pStyle w:val="81"/>
        <w:spacing w:before="0" w:after="0"/>
        <w:ind w:firstLine="0"/>
        <w:jc w:val="center"/>
        <w:rPr>
          <w:rFonts w:ascii="宋体" w:hAnsi="宋体"/>
          <w:b/>
          <w:bCs/>
          <w:color w:val="000000"/>
          <w:sz w:val="36"/>
          <w:szCs w:val="36"/>
          <w:lang w:val="zh-CN"/>
        </w:rPr>
      </w:pPr>
    </w:p>
    <w:p w14:paraId="7731C063">
      <w:pPr>
        <w:pStyle w:val="81"/>
        <w:spacing w:before="0" w:after="0"/>
        <w:ind w:firstLine="0"/>
        <w:jc w:val="center"/>
        <w:rPr>
          <w:rFonts w:ascii="宋体" w:hAnsi="宋体"/>
          <w:b/>
          <w:bCs/>
          <w:color w:val="000000"/>
          <w:sz w:val="36"/>
          <w:szCs w:val="36"/>
          <w:lang w:val="zh-CN"/>
        </w:rPr>
      </w:pPr>
      <w:r>
        <w:rPr>
          <w:rFonts w:hint="eastAsia" w:ascii="宋体" w:hAnsi="宋体"/>
          <w:b/>
          <w:bCs/>
          <w:color w:val="000000"/>
          <w:sz w:val="36"/>
          <w:szCs w:val="36"/>
          <w:lang w:val="zh-CN"/>
        </w:rPr>
        <w:t>二〇</w:t>
      </w:r>
      <w:r>
        <w:rPr>
          <w:rFonts w:hint="eastAsia" w:ascii="宋体" w:hAnsi="宋体"/>
          <w:b/>
          <w:bCs/>
          <w:color w:val="000000"/>
          <w:sz w:val="36"/>
          <w:szCs w:val="36"/>
        </w:rPr>
        <w:t>二</w:t>
      </w:r>
      <w:r>
        <w:rPr>
          <w:rFonts w:hint="eastAsia" w:ascii="宋体" w:hAnsi="宋体"/>
          <w:b/>
          <w:bCs/>
          <w:color w:val="000000"/>
          <w:sz w:val="36"/>
          <w:szCs w:val="36"/>
          <w:lang w:val="en-US" w:eastAsia="zh-CN"/>
        </w:rPr>
        <w:t>五</w:t>
      </w:r>
      <w:r>
        <w:rPr>
          <w:rFonts w:hint="eastAsia" w:ascii="宋体" w:hAnsi="宋体"/>
          <w:b/>
          <w:bCs/>
          <w:color w:val="000000"/>
          <w:sz w:val="36"/>
          <w:szCs w:val="36"/>
          <w:lang w:val="zh-CN"/>
        </w:rPr>
        <w:t>年</w:t>
      </w:r>
      <w:r>
        <w:rPr>
          <w:rFonts w:hint="eastAsia" w:ascii="宋体" w:hAnsi="宋体"/>
          <w:b/>
          <w:bCs/>
          <w:color w:val="000000"/>
          <w:sz w:val="36"/>
          <w:szCs w:val="36"/>
          <w:lang w:val="en-US" w:eastAsia="zh-CN"/>
        </w:rPr>
        <w:t>五</w:t>
      </w:r>
      <w:r>
        <w:rPr>
          <w:rFonts w:hint="eastAsia" w:ascii="宋体" w:hAnsi="宋体"/>
          <w:b/>
          <w:bCs/>
          <w:color w:val="000000"/>
          <w:sz w:val="36"/>
          <w:szCs w:val="36"/>
          <w:lang w:val="zh-CN"/>
        </w:rPr>
        <w:t>月</w:t>
      </w:r>
    </w:p>
    <w:p w14:paraId="2AE18488">
      <w:pPr>
        <w:jc w:val="center"/>
        <w:rPr>
          <w:rFonts w:hint="eastAsia"/>
          <w:b/>
          <w:bCs/>
          <w:color w:val="000000"/>
          <w:sz w:val="36"/>
        </w:rPr>
      </w:pPr>
    </w:p>
    <w:p w14:paraId="79BFB82D">
      <w:pPr>
        <w:jc w:val="center"/>
        <w:rPr>
          <w:rFonts w:hint="eastAsia"/>
          <w:b/>
          <w:bCs/>
          <w:color w:val="000000"/>
          <w:sz w:val="36"/>
        </w:rPr>
      </w:pPr>
    </w:p>
    <w:p w14:paraId="0D3D5A8A">
      <w:pPr>
        <w:jc w:val="center"/>
        <w:rPr>
          <w:rFonts w:hint="eastAsia"/>
          <w:b/>
          <w:bCs/>
          <w:color w:val="000000"/>
          <w:sz w:val="36"/>
        </w:rPr>
        <w:sectPr>
          <w:headerReference r:id="rId3" w:type="default"/>
          <w:pgSz w:w="11906" w:h="16838"/>
          <w:pgMar w:top="1418" w:right="1134" w:bottom="1418" w:left="1418" w:header="851" w:footer="851" w:gutter="0"/>
          <w:cols w:space="720" w:num="1"/>
          <w:docGrid w:type="lines" w:linePitch="312" w:charSpace="0"/>
        </w:sectPr>
      </w:pPr>
    </w:p>
    <w:p w14:paraId="5F6E57DA">
      <w:pPr>
        <w:jc w:val="center"/>
        <w:rPr>
          <w:rFonts w:hint="eastAsia"/>
          <w:b/>
          <w:bCs/>
          <w:color w:val="000000"/>
          <w:sz w:val="36"/>
        </w:rPr>
      </w:pPr>
    </w:p>
    <w:p w14:paraId="0A49E9F6">
      <w:pPr>
        <w:jc w:val="center"/>
        <w:rPr>
          <w:rFonts w:hint="eastAsia"/>
          <w:b/>
          <w:bCs/>
          <w:color w:val="000000"/>
          <w:sz w:val="36"/>
        </w:rPr>
      </w:pPr>
      <w:r>
        <w:rPr>
          <w:rFonts w:hint="eastAsia"/>
          <w:b/>
          <w:bCs/>
          <w:color w:val="000000"/>
          <w:sz w:val="36"/>
        </w:rPr>
        <w:t xml:space="preserve">目    </w:t>
      </w:r>
      <w:r>
        <w:rPr>
          <w:b/>
          <w:bCs/>
          <w:color w:val="000000"/>
          <w:sz w:val="36"/>
        </w:rPr>
        <w:t xml:space="preserve"> </w:t>
      </w:r>
      <w:r>
        <w:rPr>
          <w:rFonts w:hint="eastAsia"/>
          <w:b/>
          <w:bCs/>
          <w:color w:val="000000"/>
          <w:sz w:val="36"/>
        </w:rPr>
        <w:t>录</w:t>
      </w:r>
    </w:p>
    <w:p w14:paraId="6FB74866">
      <w:pPr>
        <w:spacing w:line="360" w:lineRule="auto"/>
        <w:jc w:val="center"/>
        <w:rPr>
          <w:rFonts w:hint="eastAsia"/>
          <w:b/>
          <w:bCs/>
          <w:color w:val="000000"/>
          <w:szCs w:val="21"/>
        </w:rPr>
      </w:pPr>
    </w:p>
    <w:p w14:paraId="36835D9C">
      <w:pPr>
        <w:pStyle w:val="28"/>
        <w:tabs>
          <w:tab w:val="right" w:leader="dot" w:pos="9354"/>
        </w:tabs>
        <w:rPr>
          <w:rFonts w:hint="eastAsia" w:ascii="仿宋_GB2312" w:hAnsi="仿宋_GB2312" w:eastAsia="仿宋_GB2312" w:cs="仿宋_GB2312"/>
          <w:b w:val="0"/>
          <w:color w:val="000000"/>
          <w:sz w:val="28"/>
          <w:szCs w:val="28"/>
        </w:rPr>
      </w:pPr>
      <w:r>
        <w:rPr>
          <w:rFonts w:hint="eastAsia" w:ascii="仿宋_GB2312" w:hAnsi="仿宋_GB2312" w:eastAsia="仿宋_GB2312" w:cs="仿宋_GB2312"/>
          <w:b w:val="0"/>
          <w:color w:val="000000"/>
          <w:sz w:val="28"/>
          <w:szCs w:val="28"/>
        </w:rPr>
        <w:fldChar w:fldCharType="begin"/>
      </w:r>
      <w:r>
        <w:rPr>
          <w:rFonts w:hint="eastAsia" w:ascii="仿宋_GB2312" w:hAnsi="仿宋_GB2312" w:eastAsia="仿宋_GB2312" w:cs="仿宋_GB2312"/>
          <w:b w:val="0"/>
          <w:color w:val="000000"/>
          <w:sz w:val="28"/>
          <w:szCs w:val="28"/>
        </w:rPr>
        <w:instrText xml:space="preserve">TOC \o "1-3" \h \u </w:instrText>
      </w:r>
      <w:r>
        <w:rPr>
          <w:rFonts w:hint="eastAsia" w:ascii="仿宋_GB2312" w:hAnsi="仿宋_GB2312" w:eastAsia="仿宋_GB2312" w:cs="仿宋_GB2312"/>
          <w:b w:val="0"/>
          <w:color w:val="000000"/>
          <w:sz w:val="28"/>
          <w:szCs w:val="28"/>
        </w:rPr>
        <w:fldChar w:fldCharType="separate"/>
      </w:r>
      <w:r>
        <w:rPr>
          <w:rFonts w:hint="eastAsia" w:ascii="仿宋_GB2312" w:hAnsi="仿宋_GB2312" w:eastAsia="仿宋_GB2312" w:cs="仿宋_GB2312"/>
          <w:b w:val="0"/>
          <w:color w:val="000000"/>
          <w:sz w:val="28"/>
          <w:szCs w:val="28"/>
        </w:rPr>
        <w:fldChar w:fldCharType="begin"/>
      </w:r>
      <w:r>
        <w:rPr>
          <w:rFonts w:hint="eastAsia" w:ascii="仿宋_GB2312" w:hAnsi="仿宋_GB2312" w:eastAsia="仿宋_GB2312" w:cs="仿宋_GB2312"/>
          <w:b w:val="0"/>
          <w:color w:val="000000"/>
          <w:sz w:val="28"/>
          <w:szCs w:val="28"/>
        </w:rPr>
        <w:instrText xml:space="preserve"> HYPERLINK \l _Toc14046 </w:instrText>
      </w:r>
      <w:r>
        <w:rPr>
          <w:rFonts w:hint="eastAsia" w:ascii="仿宋_GB2312" w:hAnsi="仿宋_GB2312" w:eastAsia="仿宋_GB2312" w:cs="仿宋_GB2312"/>
          <w:b w:val="0"/>
          <w:color w:val="000000"/>
          <w:sz w:val="28"/>
          <w:szCs w:val="28"/>
        </w:rPr>
        <w:fldChar w:fldCharType="separate"/>
      </w:r>
      <w:r>
        <w:rPr>
          <w:rFonts w:hint="eastAsia" w:ascii="仿宋_GB2312" w:hAnsi="仿宋_GB2312" w:eastAsia="仿宋_GB2312" w:cs="仿宋_GB2312"/>
          <w:b w:val="0"/>
          <w:color w:val="000000"/>
          <w:kern w:val="44"/>
          <w:sz w:val="28"/>
          <w:szCs w:val="28"/>
        </w:rPr>
        <w:t>第一章 竞争性磋商公告</w:t>
      </w:r>
      <w:r>
        <w:rPr>
          <w:rFonts w:hint="eastAsia" w:ascii="仿宋_GB2312" w:hAnsi="仿宋_GB2312" w:eastAsia="仿宋_GB2312" w:cs="仿宋_GB2312"/>
          <w:b w:val="0"/>
          <w:color w:val="000000"/>
          <w:sz w:val="28"/>
          <w:szCs w:val="28"/>
        </w:rPr>
        <w:tab/>
      </w:r>
      <w:r>
        <w:rPr>
          <w:rFonts w:hint="eastAsia" w:ascii="仿宋_GB2312" w:hAnsi="仿宋_GB2312" w:eastAsia="仿宋_GB2312" w:cs="仿宋_GB2312"/>
          <w:b w:val="0"/>
          <w:color w:val="000000"/>
          <w:sz w:val="28"/>
          <w:szCs w:val="28"/>
        </w:rPr>
        <w:fldChar w:fldCharType="begin"/>
      </w:r>
      <w:r>
        <w:rPr>
          <w:rFonts w:hint="eastAsia" w:ascii="仿宋_GB2312" w:hAnsi="仿宋_GB2312" w:eastAsia="仿宋_GB2312" w:cs="仿宋_GB2312"/>
          <w:b w:val="0"/>
          <w:color w:val="000000"/>
          <w:sz w:val="28"/>
          <w:szCs w:val="28"/>
        </w:rPr>
        <w:instrText xml:space="preserve"> PAGEREF _Toc14046 </w:instrText>
      </w:r>
      <w:r>
        <w:rPr>
          <w:rFonts w:hint="eastAsia" w:ascii="仿宋_GB2312" w:hAnsi="仿宋_GB2312" w:eastAsia="仿宋_GB2312" w:cs="仿宋_GB2312"/>
          <w:b w:val="0"/>
          <w:color w:val="000000"/>
          <w:sz w:val="28"/>
          <w:szCs w:val="28"/>
        </w:rPr>
        <w:fldChar w:fldCharType="separate"/>
      </w:r>
      <w:r>
        <w:rPr>
          <w:rFonts w:hint="eastAsia" w:ascii="仿宋_GB2312" w:hAnsi="仿宋_GB2312" w:eastAsia="仿宋_GB2312" w:cs="仿宋_GB2312"/>
          <w:b w:val="0"/>
          <w:color w:val="000000"/>
          <w:sz w:val="28"/>
          <w:szCs w:val="28"/>
        </w:rPr>
        <w:t>1</w:t>
      </w:r>
      <w:r>
        <w:rPr>
          <w:rFonts w:hint="eastAsia" w:ascii="仿宋_GB2312" w:hAnsi="仿宋_GB2312" w:eastAsia="仿宋_GB2312" w:cs="仿宋_GB2312"/>
          <w:b w:val="0"/>
          <w:color w:val="000000"/>
          <w:sz w:val="28"/>
          <w:szCs w:val="28"/>
        </w:rPr>
        <w:fldChar w:fldCharType="end"/>
      </w:r>
      <w:r>
        <w:rPr>
          <w:rFonts w:hint="eastAsia" w:ascii="仿宋_GB2312" w:hAnsi="仿宋_GB2312" w:eastAsia="仿宋_GB2312" w:cs="仿宋_GB2312"/>
          <w:b w:val="0"/>
          <w:color w:val="000000"/>
          <w:sz w:val="28"/>
          <w:szCs w:val="28"/>
        </w:rPr>
        <w:fldChar w:fldCharType="end"/>
      </w:r>
    </w:p>
    <w:p w14:paraId="3853E914">
      <w:pPr>
        <w:pStyle w:val="28"/>
        <w:tabs>
          <w:tab w:val="right" w:leader="dot" w:pos="9354"/>
        </w:tabs>
        <w:rPr>
          <w:rFonts w:hint="eastAsia" w:ascii="仿宋_GB2312" w:hAnsi="仿宋_GB2312" w:eastAsia="仿宋_GB2312" w:cs="仿宋_GB2312"/>
          <w:b w:val="0"/>
          <w:color w:val="000000"/>
          <w:sz w:val="28"/>
          <w:szCs w:val="28"/>
        </w:rPr>
      </w:pPr>
      <w:r>
        <w:rPr>
          <w:rFonts w:hint="eastAsia" w:ascii="仿宋_GB2312" w:hAnsi="仿宋_GB2312" w:eastAsia="仿宋_GB2312" w:cs="仿宋_GB2312"/>
          <w:b w:val="0"/>
          <w:color w:val="000000"/>
          <w:sz w:val="28"/>
          <w:szCs w:val="28"/>
        </w:rPr>
        <w:fldChar w:fldCharType="begin"/>
      </w:r>
      <w:r>
        <w:rPr>
          <w:rFonts w:hint="eastAsia" w:ascii="仿宋_GB2312" w:hAnsi="仿宋_GB2312" w:eastAsia="仿宋_GB2312" w:cs="仿宋_GB2312"/>
          <w:b w:val="0"/>
          <w:color w:val="000000"/>
          <w:sz w:val="28"/>
          <w:szCs w:val="28"/>
        </w:rPr>
        <w:instrText xml:space="preserve"> HYPERLINK \l _Toc29204 </w:instrText>
      </w:r>
      <w:r>
        <w:rPr>
          <w:rFonts w:hint="eastAsia" w:ascii="仿宋_GB2312" w:hAnsi="仿宋_GB2312" w:eastAsia="仿宋_GB2312" w:cs="仿宋_GB2312"/>
          <w:b w:val="0"/>
          <w:color w:val="000000"/>
          <w:sz w:val="28"/>
          <w:szCs w:val="28"/>
        </w:rPr>
        <w:fldChar w:fldCharType="separate"/>
      </w:r>
      <w:r>
        <w:rPr>
          <w:rFonts w:hint="eastAsia" w:ascii="仿宋_GB2312" w:hAnsi="仿宋_GB2312" w:eastAsia="仿宋_GB2312" w:cs="仿宋_GB2312"/>
          <w:b w:val="0"/>
          <w:color w:val="000000"/>
          <w:kern w:val="44"/>
          <w:sz w:val="28"/>
          <w:szCs w:val="28"/>
        </w:rPr>
        <w:t>第二章 供应商须知</w:t>
      </w:r>
      <w:r>
        <w:rPr>
          <w:rFonts w:hint="eastAsia" w:ascii="仿宋_GB2312" w:hAnsi="仿宋_GB2312" w:eastAsia="仿宋_GB2312" w:cs="仿宋_GB2312"/>
          <w:b w:val="0"/>
          <w:color w:val="000000"/>
          <w:sz w:val="28"/>
          <w:szCs w:val="28"/>
        </w:rPr>
        <w:tab/>
      </w:r>
      <w:r>
        <w:rPr>
          <w:rFonts w:hint="eastAsia" w:ascii="仿宋_GB2312" w:hAnsi="仿宋_GB2312" w:eastAsia="仿宋_GB2312" w:cs="仿宋_GB2312"/>
          <w:b w:val="0"/>
          <w:color w:val="000000"/>
          <w:sz w:val="28"/>
          <w:szCs w:val="28"/>
        </w:rPr>
        <w:t>3</w:t>
      </w:r>
      <w:r>
        <w:rPr>
          <w:rFonts w:hint="eastAsia" w:ascii="仿宋_GB2312" w:hAnsi="仿宋_GB2312" w:eastAsia="仿宋_GB2312" w:cs="仿宋_GB2312"/>
          <w:b w:val="0"/>
          <w:color w:val="000000"/>
          <w:sz w:val="28"/>
          <w:szCs w:val="28"/>
        </w:rPr>
        <w:fldChar w:fldCharType="end"/>
      </w:r>
    </w:p>
    <w:p w14:paraId="072F2F14">
      <w:pPr>
        <w:pStyle w:val="28"/>
        <w:tabs>
          <w:tab w:val="right" w:leader="dot" w:pos="9354"/>
        </w:tabs>
        <w:rPr>
          <w:rFonts w:hint="eastAsia" w:ascii="仿宋_GB2312" w:hAnsi="仿宋_GB2312" w:eastAsia="仿宋_GB2312" w:cs="仿宋_GB2312"/>
          <w:b w:val="0"/>
          <w:color w:val="000000"/>
          <w:sz w:val="28"/>
          <w:szCs w:val="28"/>
        </w:rPr>
      </w:pPr>
      <w:r>
        <w:rPr>
          <w:rFonts w:hint="eastAsia" w:ascii="仿宋_GB2312" w:hAnsi="仿宋_GB2312" w:eastAsia="仿宋_GB2312" w:cs="仿宋_GB2312"/>
          <w:b w:val="0"/>
          <w:color w:val="000000"/>
          <w:sz w:val="28"/>
          <w:szCs w:val="28"/>
        </w:rPr>
        <w:fldChar w:fldCharType="begin"/>
      </w:r>
      <w:r>
        <w:rPr>
          <w:rFonts w:hint="eastAsia" w:ascii="仿宋_GB2312" w:hAnsi="仿宋_GB2312" w:eastAsia="仿宋_GB2312" w:cs="仿宋_GB2312"/>
          <w:b w:val="0"/>
          <w:color w:val="000000"/>
          <w:sz w:val="28"/>
          <w:szCs w:val="28"/>
        </w:rPr>
        <w:instrText xml:space="preserve"> HYPERLINK \l _Toc9453 </w:instrText>
      </w:r>
      <w:r>
        <w:rPr>
          <w:rFonts w:hint="eastAsia" w:ascii="仿宋_GB2312" w:hAnsi="仿宋_GB2312" w:eastAsia="仿宋_GB2312" w:cs="仿宋_GB2312"/>
          <w:b w:val="0"/>
          <w:color w:val="000000"/>
          <w:sz w:val="28"/>
          <w:szCs w:val="28"/>
        </w:rPr>
        <w:fldChar w:fldCharType="separate"/>
      </w:r>
      <w:r>
        <w:rPr>
          <w:rFonts w:hint="eastAsia" w:ascii="仿宋_GB2312" w:hAnsi="仿宋_GB2312" w:eastAsia="仿宋_GB2312" w:cs="仿宋_GB2312"/>
          <w:b w:val="0"/>
          <w:color w:val="000000"/>
          <w:kern w:val="44"/>
          <w:sz w:val="28"/>
          <w:szCs w:val="28"/>
        </w:rPr>
        <w:t>第三章 成交标准</w:t>
      </w:r>
      <w:r>
        <w:rPr>
          <w:rFonts w:hint="eastAsia" w:ascii="仿宋_GB2312" w:hAnsi="仿宋_GB2312" w:eastAsia="仿宋_GB2312" w:cs="仿宋_GB2312"/>
          <w:b w:val="0"/>
          <w:color w:val="000000"/>
          <w:sz w:val="28"/>
          <w:szCs w:val="28"/>
        </w:rPr>
        <w:tab/>
      </w:r>
      <w:r>
        <w:rPr>
          <w:rFonts w:hint="eastAsia" w:ascii="仿宋_GB2312" w:hAnsi="仿宋_GB2312" w:eastAsia="仿宋_GB2312" w:cs="仿宋_GB2312"/>
          <w:b w:val="0"/>
          <w:color w:val="000000"/>
          <w:sz w:val="28"/>
          <w:szCs w:val="28"/>
        </w:rPr>
        <w:fldChar w:fldCharType="begin"/>
      </w:r>
      <w:r>
        <w:rPr>
          <w:rFonts w:hint="eastAsia" w:ascii="仿宋_GB2312" w:hAnsi="仿宋_GB2312" w:eastAsia="仿宋_GB2312" w:cs="仿宋_GB2312"/>
          <w:b w:val="0"/>
          <w:color w:val="000000"/>
          <w:sz w:val="28"/>
          <w:szCs w:val="28"/>
        </w:rPr>
        <w:instrText xml:space="preserve"> PAGEREF _Toc9453 </w:instrText>
      </w:r>
      <w:r>
        <w:rPr>
          <w:rFonts w:hint="eastAsia" w:ascii="仿宋_GB2312" w:hAnsi="仿宋_GB2312" w:eastAsia="仿宋_GB2312" w:cs="仿宋_GB2312"/>
          <w:b w:val="0"/>
          <w:color w:val="000000"/>
          <w:sz w:val="28"/>
          <w:szCs w:val="28"/>
        </w:rPr>
        <w:fldChar w:fldCharType="separate"/>
      </w:r>
      <w:r>
        <w:rPr>
          <w:rFonts w:hint="eastAsia" w:ascii="仿宋_GB2312" w:hAnsi="仿宋_GB2312" w:eastAsia="仿宋_GB2312" w:cs="仿宋_GB2312"/>
          <w:b w:val="0"/>
          <w:color w:val="000000"/>
          <w:sz w:val="28"/>
          <w:szCs w:val="28"/>
        </w:rPr>
        <w:t>7</w:t>
      </w:r>
      <w:r>
        <w:rPr>
          <w:rFonts w:hint="eastAsia" w:ascii="仿宋_GB2312" w:hAnsi="仿宋_GB2312" w:eastAsia="仿宋_GB2312" w:cs="仿宋_GB2312"/>
          <w:b w:val="0"/>
          <w:color w:val="000000"/>
          <w:sz w:val="28"/>
          <w:szCs w:val="28"/>
        </w:rPr>
        <w:fldChar w:fldCharType="end"/>
      </w:r>
      <w:r>
        <w:rPr>
          <w:rFonts w:hint="eastAsia" w:ascii="仿宋_GB2312" w:hAnsi="仿宋_GB2312" w:eastAsia="仿宋_GB2312" w:cs="仿宋_GB2312"/>
          <w:b w:val="0"/>
          <w:color w:val="000000"/>
          <w:sz w:val="28"/>
          <w:szCs w:val="28"/>
        </w:rPr>
        <w:fldChar w:fldCharType="end"/>
      </w:r>
    </w:p>
    <w:p w14:paraId="6E1D8FF4">
      <w:pPr>
        <w:pStyle w:val="28"/>
        <w:tabs>
          <w:tab w:val="right" w:leader="dot" w:pos="9354"/>
        </w:tabs>
        <w:rPr>
          <w:rFonts w:hint="eastAsia" w:ascii="仿宋_GB2312" w:hAnsi="仿宋_GB2312" w:eastAsia="仿宋_GB2312" w:cs="仿宋_GB2312"/>
          <w:b w:val="0"/>
          <w:color w:val="000000"/>
          <w:sz w:val="28"/>
          <w:szCs w:val="28"/>
        </w:rPr>
      </w:pPr>
      <w:r>
        <w:rPr>
          <w:rFonts w:hint="eastAsia" w:ascii="仿宋_GB2312" w:hAnsi="仿宋_GB2312" w:eastAsia="仿宋_GB2312" w:cs="仿宋_GB2312"/>
          <w:b w:val="0"/>
          <w:color w:val="000000"/>
          <w:sz w:val="28"/>
          <w:szCs w:val="28"/>
        </w:rPr>
        <w:fldChar w:fldCharType="begin"/>
      </w:r>
      <w:r>
        <w:rPr>
          <w:rFonts w:hint="eastAsia" w:ascii="仿宋_GB2312" w:hAnsi="仿宋_GB2312" w:eastAsia="仿宋_GB2312" w:cs="仿宋_GB2312"/>
          <w:b w:val="0"/>
          <w:color w:val="000000"/>
          <w:sz w:val="28"/>
          <w:szCs w:val="28"/>
        </w:rPr>
        <w:instrText xml:space="preserve"> HYPERLINK \l _Toc2144 </w:instrText>
      </w:r>
      <w:r>
        <w:rPr>
          <w:rFonts w:hint="eastAsia" w:ascii="仿宋_GB2312" w:hAnsi="仿宋_GB2312" w:eastAsia="仿宋_GB2312" w:cs="仿宋_GB2312"/>
          <w:b w:val="0"/>
          <w:color w:val="000000"/>
          <w:sz w:val="28"/>
          <w:szCs w:val="28"/>
        </w:rPr>
        <w:fldChar w:fldCharType="separate"/>
      </w:r>
      <w:r>
        <w:rPr>
          <w:rFonts w:hint="eastAsia" w:ascii="仿宋_GB2312" w:hAnsi="仿宋_GB2312" w:eastAsia="仿宋_GB2312" w:cs="仿宋_GB2312"/>
          <w:b w:val="0"/>
          <w:color w:val="000000"/>
          <w:sz w:val="28"/>
          <w:szCs w:val="28"/>
          <w:lang w:val="zh-CN"/>
        </w:rPr>
        <w:t>第四章 合同</w:t>
      </w:r>
      <w:r>
        <w:rPr>
          <w:rFonts w:hint="eastAsia" w:ascii="仿宋_GB2312" w:hAnsi="仿宋_GB2312" w:eastAsia="仿宋_GB2312" w:cs="仿宋_GB2312"/>
          <w:b w:val="0"/>
          <w:bCs w:val="0"/>
          <w:color w:val="000000"/>
          <w:sz w:val="28"/>
          <w:szCs w:val="28"/>
          <w:lang w:val="zh-CN"/>
        </w:rPr>
        <w:t>部分</w:t>
      </w:r>
      <w:r>
        <w:rPr>
          <w:rFonts w:hint="eastAsia" w:ascii="仿宋_GB2312" w:hAnsi="仿宋_GB2312" w:eastAsia="仿宋_GB2312" w:cs="仿宋_GB2312"/>
          <w:b w:val="0"/>
          <w:color w:val="000000"/>
          <w:sz w:val="28"/>
          <w:szCs w:val="28"/>
          <w:lang w:val="zh-CN"/>
        </w:rPr>
        <w:t>条款</w:t>
      </w:r>
      <w:r>
        <w:rPr>
          <w:rFonts w:hint="eastAsia" w:ascii="仿宋_GB2312" w:hAnsi="仿宋_GB2312" w:eastAsia="仿宋_GB2312" w:cs="仿宋_GB2312"/>
          <w:b w:val="0"/>
          <w:color w:val="000000"/>
          <w:sz w:val="28"/>
          <w:szCs w:val="28"/>
        </w:rPr>
        <w:tab/>
      </w:r>
      <w:r>
        <w:rPr>
          <w:rFonts w:hint="eastAsia" w:ascii="仿宋_GB2312" w:hAnsi="仿宋_GB2312" w:eastAsia="仿宋_GB2312" w:cs="仿宋_GB2312"/>
          <w:b w:val="0"/>
          <w:color w:val="000000"/>
          <w:sz w:val="28"/>
          <w:szCs w:val="28"/>
        </w:rPr>
        <w:fldChar w:fldCharType="begin"/>
      </w:r>
      <w:r>
        <w:rPr>
          <w:rFonts w:hint="eastAsia" w:ascii="仿宋_GB2312" w:hAnsi="仿宋_GB2312" w:eastAsia="仿宋_GB2312" w:cs="仿宋_GB2312"/>
          <w:b w:val="0"/>
          <w:color w:val="000000"/>
          <w:sz w:val="28"/>
          <w:szCs w:val="28"/>
        </w:rPr>
        <w:instrText xml:space="preserve"> PAGEREF _Toc2144 </w:instrText>
      </w:r>
      <w:r>
        <w:rPr>
          <w:rFonts w:hint="eastAsia" w:ascii="仿宋_GB2312" w:hAnsi="仿宋_GB2312" w:eastAsia="仿宋_GB2312" w:cs="仿宋_GB2312"/>
          <w:b w:val="0"/>
          <w:color w:val="000000"/>
          <w:sz w:val="28"/>
          <w:szCs w:val="28"/>
        </w:rPr>
        <w:fldChar w:fldCharType="separate"/>
      </w:r>
      <w:r>
        <w:rPr>
          <w:rFonts w:hint="eastAsia" w:ascii="仿宋_GB2312" w:hAnsi="仿宋_GB2312" w:eastAsia="仿宋_GB2312" w:cs="仿宋_GB2312"/>
          <w:b w:val="0"/>
          <w:color w:val="000000"/>
          <w:sz w:val="28"/>
          <w:szCs w:val="28"/>
        </w:rPr>
        <w:t>7</w:t>
      </w:r>
      <w:r>
        <w:rPr>
          <w:rFonts w:hint="eastAsia" w:ascii="仿宋_GB2312" w:hAnsi="仿宋_GB2312" w:eastAsia="仿宋_GB2312" w:cs="仿宋_GB2312"/>
          <w:b w:val="0"/>
          <w:color w:val="000000"/>
          <w:sz w:val="28"/>
          <w:szCs w:val="28"/>
        </w:rPr>
        <w:fldChar w:fldCharType="end"/>
      </w:r>
      <w:r>
        <w:rPr>
          <w:rFonts w:hint="eastAsia" w:ascii="仿宋_GB2312" w:hAnsi="仿宋_GB2312" w:eastAsia="仿宋_GB2312" w:cs="仿宋_GB2312"/>
          <w:b w:val="0"/>
          <w:color w:val="000000"/>
          <w:sz w:val="28"/>
          <w:szCs w:val="28"/>
        </w:rPr>
        <w:fldChar w:fldCharType="end"/>
      </w:r>
    </w:p>
    <w:p w14:paraId="5B5F9CB1">
      <w:pPr>
        <w:pStyle w:val="28"/>
        <w:tabs>
          <w:tab w:val="right" w:leader="dot" w:pos="9354"/>
        </w:tabs>
        <w:rPr>
          <w:rFonts w:hint="eastAsia" w:ascii="仿宋_GB2312" w:hAnsi="仿宋_GB2312" w:eastAsia="仿宋_GB2312" w:cs="仿宋_GB2312"/>
          <w:b w:val="0"/>
          <w:color w:val="000000"/>
          <w:sz w:val="28"/>
          <w:szCs w:val="28"/>
          <w:lang w:val="en-US" w:eastAsia="zh-CN"/>
        </w:rPr>
      </w:pPr>
      <w:r>
        <w:rPr>
          <w:rFonts w:hint="eastAsia" w:ascii="仿宋_GB2312" w:hAnsi="仿宋_GB2312" w:eastAsia="仿宋_GB2312" w:cs="仿宋_GB2312"/>
          <w:b w:val="0"/>
          <w:color w:val="000000"/>
          <w:sz w:val="28"/>
          <w:szCs w:val="28"/>
        </w:rPr>
        <w:fldChar w:fldCharType="begin"/>
      </w:r>
      <w:r>
        <w:rPr>
          <w:rFonts w:hint="eastAsia" w:ascii="仿宋_GB2312" w:hAnsi="仿宋_GB2312" w:eastAsia="仿宋_GB2312" w:cs="仿宋_GB2312"/>
          <w:b w:val="0"/>
          <w:color w:val="000000"/>
          <w:sz w:val="28"/>
          <w:szCs w:val="28"/>
        </w:rPr>
        <w:instrText xml:space="preserve"> HYPERLINK \l _Toc11711 </w:instrText>
      </w:r>
      <w:r>
        <w:rPr>
          <w:rFonts w:hint="eastAsia" w:ascii="仿宋_GB2312" w:hAnsi="仿宋_GB2312" w:eastAsia="仿宋_GB2312" w:cs="仿宋_GB2312"/>
          <w:b w:val="0"/>
          <w:color w:val="000000"/>
          <w:sz w:val="28"/>
          <w:szCs w:val="28"/>
        </w:rPr>
        <w:fldChar w:fldCharType="separate"/>
      </w:r>
      <w:r>
        <w:rPr>
          <w:rFonts w:hint="eastAsia" w:ascii="仿宋_GB2312" w:hAnsi="仿宋_GB2312" w:eastAsia="仿宋_GB2312" w:cs="仿宋_GB2312"/>
          <w:b w:val="0"/>
          <w:color w:val="000000"/>
          <w:kern w:val="44"/>
          <w:sz w:val="28"/>
          <w:szCs w:val="28"/>
        </w:rPr>
        <w:t>第五章 项目内容、要求等</w:t>
      </w:r>
      <w:r>
        <w:rPr>
          <w:rFonts w:hint="eastAsia" w:ascii="仿宋_GB2312" w:hAnsi="仿宋_GB2312" w:eastAsia="仿宋_GB2312" w:cs="仿宋_GB2312"/>
          <w:b w:val="0"/>
          <w:color w:val="000000"/>
          <w:sz w:val="28"/>
          <w:szCs w:val="28"/>
        </w:rPr>
        <w:tab/>
      </w:r>
      <w:r>
        <w:rPr>
          <w:rFonts w:hint="eastAsia" w:ascii="仿宋_GB2312" w:hAnsi="仿宋_GB2312" w:eastAsia="仿宋_GB2312" w:cs="仿宋_GB2312"/>
          <w:b w:val="0"/>
          <w:color w:val="000000"/>
          <w:sz w:val="28"/>
          <w:szCs w:val="28"/>
          <w:lang w:val="en-US" w:eastAsia="zh-CN"/>
        </w:rPr>
        <w:t>1</w:t>
      </w:r>
      <w:r>
        <w:rPr>
          <w:rFonts w:hint="eastAsia" w:ascii="仿宋_GB2312" w:hAnsi="仿宋_GB2312" w:eastAsia="仿宋_GB2312" w:cs="仿宋_GB2312"/>
          <w:b w:val="0"/>
          <w:color w:val="000000"/>
          <w:sz w:val="28"/>
          <w:szCs w:val="28"/>
        </w:rPr>
        <w:fldChar w:fldCharType="end"/>
      </w:r>
      <w:r>
        <w:rPr>
          <w:rFonts w:hint="eastAsia" w:ascii="仿宋_GB2312" w:hAnsi="仿宋_GB2312" w:eastAsia="仿宋_GB2312" w:cs="仿宋_GB2312"/>
          <w:b w:val="0"/>
          <w:color w:val="000000"/>
          <w:sz w:val="28"/>
          <w:szCs w:val="28"/>
          <w:lang w:val="en-US" w:eastAsia="zh-CN"/>
        </w:rPr>
        <w:t>1</w:t>
      </w:r>
    </w:p>
    <w:p w14:paraId="581133E5">
      <w:pPr>
        <w:pStyle w:val="28"/>
        <w:tabs>
          <w:tab w:val="right" w:leader="dot" w:pos="9354"/>
        </w:tabs>
        <w:rPr>
          <w:rFonts w:hint="eastAsia" w:ascii="仿宋_GB2312" w:hAnsi="仿宋_GB2312" w:eastAsia="仿宋_GB2312" w:cs="仿宋_GB2312"/>
          <w:b w:val="0"/>
          <w:color w:val="000000"/>
          <w:sz w:val="28"/>
          <w:szCs w:val="28"/>
        </w:rPr>
      </w:pPr>
      <w:r>
        <w:rPr>
          <w:rFonts w:hint="eastAsia" w:ascii="仿宋_GB2312" w:hAnsi="仿宋_GB2312" w:eastAsia="仿宋_GB2312" w:cs="仿宋_GB2312"/>
          <w:b w:val="0"/>
          <w:color w:val="000000"/>
          <w:sz w:val="28"/>
          <w:szCs w:val="28"/>
        </w:rPr>
        <w:fldChar w:fldCharType="begin"/>
      </w:r>
      <w:r>
        <w:rPr>
          <w:rFonts w:hint="eastAsia" w:ascii="仿宋_GB2312" w:hAnsi="仿宋_GB2312" w:eastAsia="仿宋_GB2312" w:cs="仿宋_GB2312"/>
          <w:b w:val="0"/>
          <w:color w:val="000000"/>
          <w:sz w:val="28"/>
          <w:szCs w:val="28"/>
        </w:rPr>
        <w:instrText xml:space="preserve"> HYPERLINK \l _Toc17257 </w:instrText>
      </w:r>
      <w:r>
        <w:rPr>
          <w:rFonts w:hint="eastAsia" w:ascii="仿宋_GB2312" w:hAnsi="仿宋_GB2312" w:eastAsia="仿宋_GB2312" w:cs="仿宋_GB2312"/>
          <w:b w:val="0"/>
          <w:color w:val="000000"/>
          <w:sz w:val="28"/>
          <w:szCs w:val="28"/>
        </w:rPr>
        <w:fldChar w:fldCharType="separate"/>
      </w:r>
      <w:r>
        <w:rPr>
          <w:rFonts w:hint="eastAsia" w:ascii="仿宋_GB2312" w:hAnsi="仿宋_GB2312" w:eastAsia="仿宋_GB2312" w:cs="仿宋_GB2312"/>
          <w:b w:val="0"/>
          <w:color w:val="000000"/>
          <w:kern w:val="44"/>
          <w:sz w:val="28"/>
          <w:szCs w:val="28"/>
        </w:rPr>
        <w:t>第六章 附件－响应文件格式</w:t>
      </w:r>
      <w:r>
        <w:rPr>
          <w:rFonts w:hint="eastAsia" w:ascii="仿宋_GB2312" w:hAnsi="仿宋_GB2312" w:eastAsia="仿宋_GB2312" w:cs="仿宋_GB2312"/>
          <w:b w:val="0"/>
          <w:color w:val="000000"/>
          <w:sz w:val="28"/>
          <w:szCs w:val="28"/>
        </w:rPr>
        <w:tab/>
      </w:r>
      <w:r>
        <w:rPr>
          <w:rFonts w:hint="eastAsia" w:ascii="仿宋_GB2312" w:hAnsi="仿宋_GB2312" w:eastAsia="仿宋_GB2312" w:cs="仿宋_GB2312"/>
          <w:b w:val="0"/>
          <w:color w:val="000000"/>
          <w:sz w:val="28"/>
          <w:szCs w:val="28"/>
        </w:rPr>
        <w:fldChar w:fldCharType="begin"/>
      </w:r>
      <w:r>
        <w:rPr>
          <w:rFonts w:hint="eastAsia" w:ascii="仿宋_GB2312" w:hAnsi="仿宋_GB2312" w:eastAsia="仿宋_GB2312" w:cs="仿宋_GB2312"/>
          <w:b w:val="0"/>
          <w:color w:val="000000"/>
          <w:sz w:val="28"/>
          <w:szCs w:val="28"/>
        </w:rPr>
        <w:instrText xml:space="preserve"> PAGEREF _Toc17257 </w:instrText>
      </w:r>
      <w:r>
        <w:rPr>
          <w:rFonts w:hint="eastAsia" w:ascii="仿宋_GB2312" w:hAnsi="仿宋_GB2312" w:eastAsia="仿宋_GB2312" w:cs="仿宋_GB2312"/>
          <w:b w:val="0"/>
          <w:color w:val="000000"/>
          <w:sz w:val="28"/>
          <w:szCs w:val="28"/>
        </w:rPr>
        <w:fldChar w:fldCharType="separate"/>
      </w:r>
      <w:r>
        <w:rPr>
          <w:rFonts w:hint="eastAsia" w:ascii="仿宋_GB2312" w:hAnsi="仿宋_GB2312" w:eastAsia="仿宋_GB2312" w:cs="仿宋_GB2312"/>
          <w:b w:val="0"/>
          <w:color w:val="000000"/>
          <w:sz w:val="28"/>
          <w:szCs w:val="28"/>
        </w:rPr>
        <w:t>1</w:t>
      </w:r>
      <w:r>
        <w:rPr>
          <w:rFonts w:hint="eastAsia" w:ascii="仿宋_GB2312" w:hAnsi="仿宋_GB2312" w:eastAsia="仿宋_GB2312" w:cs="仿宋_GB2312"/>
          <w:b w:val="0"/>
          <w:color w:val="000000"/>
          <w:sz w:val="28"/>
          <w:szCs w:val="28"/>
          <w:lang w:val="en-US" w:eastAsia="zh-CN"/>
        </w:rPr>
        <w:t>5</w:t>
      </w:r>
      <w:r>
        <w:rPr>
          <w:rFonts w:hint="eastAsia" w:ascii="仿宋_GB2312" w:hAnsi="仿宋_GB2312" w:eastAsia="仿宋_GB2312" w:cs="仿宋_GB2312"/>
          <w:b w:val="0"/>
          <w:color w:val="000000"/>
          <w:sz w:val="28"/>
          <w:szCs w:val="28"/>
        </w:rPr>
        <w:fldChar w:fldCharType="end"/>
      </w:r>
      <w:r>
        <w:rPr>
          <w:rFonts w:hint="eastAsia" w:ascii="仿宋_GB2312" w:hAnsi="仿宋_GB2312" w:eastAsia="仿宋_GB2312" w:cs="仿宋_GB2312"/>
          <w:b w:val="0"/>
          <w:color w:val="000000"/>
          <w:sz w:val="28"/>
          <w:szCs w:val="28"/>
        </w:rPr>
        <w:fldChar w:fldCharType="end"/>
      </w:r>
    </w:p>
    <w:p w14:paraId="63FE38E6">
      <w:pPr>
        <w:spacing w:line="360" w:lineRule="auto"/>
        <w:rPr>
          <w:rFonts w:ascii="宋体" w:hAnsi="宋体"/>
          <w:bCs/>
          <w:color w:val="000000"/>
          <w:szCs w:val="21"/>
        </w:rPr>
        <w:sectPr>
          <w:pgSz w:w="11906" w:h="16838"/>
          <w:pgMar w:top="1418" w:right="1134" w:bottom="1418" w:left="1418" w:header="851" w:footer="851" w:gutter="0"/>
          <w:cols w:space="720" w:num="1"/>
          <w:docGrid w:type="lines" w:linePitch="312" w:charSpace="0"/>
        </w:sectPr>
      </w:pPr>
      <w:r>
        <w:rPr>
          <w:rFonts w:hint="eastAsia" w:ascii="仿宋_GB2312" w:hAnsi="仿宋_GB2312" w:eastAsia="仿宋_GB2312" w:cs="仿宋_GB2312"/>
          <w:bCs/>
          <w:color w:val="000000"/>
          <w:sz w:val="28"/>
          <w:szCs w:val="28"/>
        </w:rPr>
        <w:fldChar w:fldCharType="end"/>
      </w:r>
    </w:p>
    <w:p w14:paraId="406FE9CF">
      <w:pPr>
        <w:jc w:val="center"/>
        <w:rPr>
          <w:b/>
          <w:bCs/>
          <w:color w:val="000000"/>
          <w:sz w:val="28"/>
        </w:rPr>
        <w:sectPr>
          <w:headerReference r:id="rId4" w:type="default"/>
          <w:footerReference r:id="rId5" w:type="default"/>
          <w:type w:val="continuous"/>
          <w:pgSz w:w="11906" w:h="16838"/>
          <w:pgMar w:top="1418" w:right="1134" w:bottom="1418" w:left="1418" w:header="851" w:footer="851" w:gutter="0"/>
          <w:pgNumType w:start="1"/>
          <w:cols w:space="720" w:num="1"/>
          <w:docGrid w:type="lines" w:linePitch="312" w:charSpace="0"/>
        </w:sectPr>
      </w:pPr>
    </w:p>
    <w:p w14:paraId="2DBD555E">
      <w:pPr>
        <w:autoSpaceDE w:val="0"/>
        <w:autoSpaceDN w:val="0"/>
        <w:spacing w:line="420" w:lineRule="exact"/>
        <w:ind w:firstLine="2923" w:firstLineChars="800"/>
        <w:jc w:val="left"/>
        <w:rPr>
          <w:rFonts w:hint="eastAsia" w:ascii="宋体" w:hAnsi="宋体" w:cs="微软雅黑"/>
          <w:b/>
          <w:bCs/>
          <w:color w:val="000000"/>
          <w:spacing w:val="2"/>
          <w:kern w:val="0"/>
          <w:sz w:val="36"/>
          <w:szCs w:val="36"/>
        </w:rPr>
      </w:pPr>
      <w:bookmarkStart w:id="1" w:name="_Toc14046"/>
      <w:r>
        <w:rPr>
          <w:rFonts w:hint="eastAsia" w:ascii="宋体" w:hAnsi="宋体" w:cs="微软雅黑"/>
          <w:b/>
          <w:bCs/>
          <w:color w:val="000000"/>
          <w:spacing w:val="2"/>
          <w:kern w:val="0"/>
          <w:sz w:val="36"/>
          <w:szCs w:val="36"/>
        </w:rPr>
        <w:t>第一章争性磋商公告</w:t>
      </w:r>
      <w:bookmarkEnd w:id="1"/>
    </w:p>
    <w:p w14:paraId="066854CC">
      <w:pPr>
        <w:pStyle w:val="67"/>
        <w:spacing w:line="420" w:lineRule="exact"/>
        <w:rPr>
          <w:rFonts w:hint="eastAsia"/>
          <w:color w:val="000000"/>
        </w:rPr>
      </w:pPr>
    </w:p>
    <w:p w14:paraId="6663C7AB">
      <w:pPr>
        <w:autoSpaceDE w:val="0"/>
        <w:autoSpaceDN w:val="0"/>
        <w:spacing w:line="400" w:lineRule="exact"/>
        <w:ind w:firstLine="480" w:firstLineChars="200"/>
        <w:jc w:val="left"/>
        <w:rPr>
          <w:rFonts w:hint="eastAsia" w:ascii="宋体" w:hAnsi="宋体" w:cs="微软雅黑"/>
          <w:color w:val="000000"/>
          <w:kern w:val="0"/>
          <w:sz w:val="24"/>
        </w:rPr>
      </w:pPr>
      <w:r>
        <w:rPr>
          <w:rFonts w:hint="eastAsia" w:ascii="宋体" w:hAnsi="宋体" w:eastAsia="宋体" w:cs="微软雅黑"/>
          <w:color w:val="000000"/>
          <w:kern w:val="0"/>
          <w:sz w:val="24"/>
        </w:rPr>
        <w:t>采购办受</w:t>
      </w:r>
      <w:r>
        <w:rPr>
          <w:rFonts w:hint="eastAsia" w:ascii="宋体" w:hAnsi="宋体" w:eastAsia="宋体" w:cs="微软雅黑"/>
          <w:color w:val="000000"/>
          <w:kern w:val="0"/>
          <w:sz w:val="24"/>
          <w:lang w:val="en-US" w:eastAsia="zh-CN"/>
        </w:rPr>
        <w:t>运输管理学院</w:t>
      </w:r>
      <w:r>
        <w:rPr>
          <w:rFonts w:hint="eastAsia" w:ascii="宋体" w:hAnsi="宋体" w:eastAsia="宋体" w:cs="微软雅黑"/>
          <w:color w:val="000000"/>
          <w:kern w:val="0"/>
          <w:sz w:val="24"/>
        </w:rPr>
        <w:t>委托，就南京交通职业技术学院国际物流通关实训中心：外贸单证员软件项目</w:t>
      </w:r>
      <w:r>
        <w:rPr>
          <w:rFonts w:hint="eastAsia" w:ascii="宋体" w:hAnsi="宋体" w:cs="微软雅黑"/>
          <w:color w:val="000000"/>
          <w:kern w:val="0"/>
          <w:sz w:val="24"/>
        </w:rPr>
        <w:t>采购进行竞争性磋商采购，兹邀请符合资格条件的供应商提交响应文件和参加磋商，依据磋商文件要求交回我院。</w:t>
      </w:r>
    </w:p>
    <w:p w14:paraId="7B968215">
      <w:pPr>
        <w:autoSpaceDE w:val="0"/>
        <w:autoSpaceDN w:val="0"/>
        <w:spacing w:line="400" w:lineRule="exact"/>
        <w:ind w:firstLine="480" w:firstLineChars="200"/>
        <w:jc w:val="left"/>
        <w:rPr>
          <w:rFonts w:hint="eastAsia" w:ascii="宋体" w:hAnsi="宋体" w:cs="微软雅黑"/>
          <w:color w:val="000000"/>
          <w:kern w:val="0"/>
          <w:sz w:val="24"/>
        </w:rPr>
      </w:pPr>
      <w:r>
        <w:rPr>
          <w:rFonts w:hint="eastAsia" w:ascii="宋体" w:hAnsi="宋体" w:cs="微软雅黑"/>
          <w:color w:val="000000"/>
          <w:kern w:val="0"/>
          <w:sz w:val="24"/>
        </w:rPr>
        <w:t>一、项目名称及编号：</w:t>
      </w:r>
    </w:p>
    <w:p w14:paraId="5C7E7C86">
      <w:pPr>
        <w:autoSpaceDE w:val="0"/>
        <w:autoSpaceDN w:val="0"/>
        <w:spacing w:line="400" w:lineRule="exact"/>
        <w:ind w:firstLine="480" w:firstLineChars="200"/>
        <w:jc w:val="left"/>
        <w:rPr>
          <w:rFonts w:hint="eastAsia" w:ascii="宋体" w:hAnsi="宋体" w:eastAsia="宋体" w:cs="微软雅黑"/>
          <w:color w:val="000000"/>
          <w:kern w:val="0"/>
          <w:sz w:val="24"/>
        </w:rPr>
      </w:pPr>
      <w:r>
        <w:rPr>
          <w:rFonts w:hint="eastAsia" w:ascii="宋体" w:hAnsi="宋体" w:cs="微软雅黑"/>
          <w:color w:val="000000"/>
          <w:kern w:val="0"/>
          <w:sz w:val="24"/>
        </w:rPr>
        <w:t>1.1项目名称：</w:t>
      </w:r>
      <w:r>
        <w:rPr>
          <w:rFonts w:hint="eastAsia" w:ascii="宋体" w:hAnsi="宋体" w:eastAsia="宋体" w:cs="微软雅黑"/>
          <w:color w:val="000000"/>
          <w:kern w:val="0"/>
          <w:sz w:val="24"/>
        </w:rPr>
        <w:t>国际物流通关实训中心：外贸单证员软件项目</w:t>
      </w:r>
    </w:p>
    <w:p w14:paraId="0F9A3BAA">
      <w:pPr>
        <w:autoSpaceDE w:val="0"/>
        <w:autoSpaceDN w:val="0"/>
        <w:spacing w:line="400" w:lineRule="exact"/>
        <w:ind w:firstLine="480" w:firstLineChars="200"/>
        <w:jc w:val="left"/>
        <w:rPr>
          <w:rFonts w:ascii="宋体" w:hAnsi="宋体" w:cs="微软雅黑"/>
          <w:color w:val="000000"/>
          <w:kern w:val="0"/>
          <w:sz w:val="24"/>
          <w:lang w:val="en-US"/>
        </w:rPr>
      </w:pPr>
      <w:r>
        <w:rPr>
          <w:rFonts w:hint="eastAsia" w:ascii="宋体" w:hAnsi="宋体" w:cs="微软雅黑"/>
          <w:color w:val="000000"/>
          <w:kern w:val="0"/>
          <w:sz w:val="24"/>
        </w:rPr>
        <w:t>1.2项目编号：JY</w:t>
      </w:r>
      <w:r>
        <w:rPr>
          <w:rFonts w:hint="eastAsia" w:ascii="宋体" w:hAnsi="宋体" w:cs="微软雅黑"/>
          <w:color w:val="000000"/>
          <w:kern w:val="0"/>
          <w:sz w:val="24"/>
          <w:lang w:eastAsia="zh-CN"/>
        </w:rPr>
        <w:t>202502</w:t>
      </w:r>
      <w:r>
        <w:rPr>
          <w:rFonts w:hint="eastAsia" w:ascii="宋体" w:hAnsi="宋体" w:cs="微软雅黑"/>
          <w:color w:val="000000"/>
          <w:kern w:val="0"/>
          <w:sz w:val="24"/>
          <w:lang w:val="en-US" w:eastAsia="zh-CN"/>
        </w:rPr>
        <w:t>7</w:t>
      </w:r>
    </w:p>
    <w:p w14:paraId="76DBEAC0">
      <w:pPr>
        <w:numPr>
          <w:ilvl w:val="0"/>
          <w:numId w:val="3"/>
        </w:numPr>
        <w:autoSpaceDE w:val="0"/>
        <w:autoSpaceDN w:val="0"/>
        <w:spacing w:line="400" w:lineRule="exact"/>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项目简要说明：</w:t>
      </w:r>
    </w:p>
    <w:p w14:paraId="7E2B5E81">
      <w:pPr>
        <w:spacing w:before="120" w:line="360" w:lineRule="auto"/>
        <w:ind w:firstLine="480" w:firstLineChars="200"/>
        <w:rPr>
          <w:rFonts w:ascii="宋体" w:hAnsi="宋体" w:cs="宋体"/>
          <w:color w:val="000000"/>
          <w:sz w:val="24"/>
        </w:rPr>
      </w:pPr>
      <w:r>
        <w:rPr>
          <w:rFonts w:hint="eastAsia" w:ascii="宋体" w:hAnsi="宋体" w:cs="宋体"/>
          <w:color w:val="000000"/>
          <w:sz w:val="24"/>
        </w:rPr>
        <w:t>为使学生掌握符合行业标准的实务技能，引入与行业接轨的单证教学实训软件已成为专业教学改革的迫切需求。</w:t>
      </w:r>
    </w:p>
    <w:p w14:paraId="6F65EE44">
      <w:pPr>
        <w:spacing w:line="400" w:lineRule="exact"/>
        <w:ind w:firstLine="480" w:firstLineChars="200"/>
        <w:rPr>
          <w:rFonts w:ascii="宋体" w:hAnsi="宋体" w:cs="微软雅黑"/>
          <w:color w:val="000000"/>
          <w:kern w:val="0"/>
          <w:sz w:val="24"/>
        </w:rPr>
      </w:pPr>
      <w:r>
        <w:rPr>
          <w:rFonts w:hint="eastAsia" w:ascii="宋体" w:hAnsi="宋体" w:cs="微软雅黑"/>
          <w:color w:val="000000"/>
          <w:kern w:val="0"/>
          <w:sz w:val="24"/>
        </w:rPr>
        <w:t>2.1项目概况：具体内容见第五章。</w:t>
      </w:r>
    </w:p>
    <w:p w14:paraId="72B0FDA2">
      <w:pPr>
        <w:spacing w:line="400" w:lineRule="exact"/>
        <w:ind w:firstLine="480" w:firstLineChars="200"/>
        <w:rPr>
          <w:rFonts w:ascii="宋体" w:hAnsi="宋体" w:cs="微软雅黑"/>
          <w:color w:val="000000"/>
          <w:kern w:val="0"/>
          <w:sz w:val="24"/>
          <w:lang w:val="en-US"/>
        </w:rPr>
      </w:pPr>
      <w:r>
        <w:rPr>
          <w:rFonts w:hint="eastAsia" w:ascii="宋体" w:hAnsi="宋体" w:cs="微软雅黑"/>
          <w:color w:val="000000"/>
          <w:kern w:val="0"/>
          <w:sz w:val="24"/>
        </w:rPr>
        <w:t>2.2 项目预算：控制价人民币</w:t>
      </w:r>
      <w:r>
        <w:rPr>
          <w:rFonts w:hint="eastAsia" w:ascii="宋体" w:hAnsi="宋体" w:cs="微软雅黑"/>
          <w:color w:val="000000"/>
          <w:kern w:val="0"/>
          <w:sz w:val="24"/>
          <w:lang w:val="en-US" w:eastAsia="zh-CN"/>
        </w:rPr>
        <w:t>13</w:t>
      </w:r>
      <w:r>
        <w:rPr>
          <w:rFonts w:hint="eastAsia" w:ascii="宋体" w:hAnsi="宋体" w:cs="微软雅黑"/>
          <w:color w:val="000000"/>
          <w:kern w:val="0"/>
          <w:sz w:val="24"/>
          <w:lang w:eastAsia="zh-CN"/>
        </w:rPr>
        <w:t>万元</w:t>
      </w:r>
      <w:r>
        <w:rPr>
          <w:rFonts w:hint="eastAsia" w:ascii="宋体" w:hAnsi="宋体" w:cs="微软雅黑"/>
          <w:color w:val="000000"/>
          <w:kern w:val="0"/>
          <w:sz w:val="24"/>
          <w:lang w:val="en-US" w:eastAsia="zh-CN"/>
        </w:rPr>
        <w:t xml:space="preserve"> </w:t>
      </w:r>
    </w:p>
    <w:p w14:paraId="0D218062">
      <w:pPr>
        <w:autoSpaceDE w:val="0"/>
        <w:autoSpaceDN w:val="0"/>
        <w:spacing w:line="400" w:lineRule="exact"/>
        <w:ind w:firstLine="480" w:firstLineChars="200"/>
        <w:jc w:val="left"/>
        <w:rPr>
          <w:rFonts w:hint="eastAsia" w:ascii="宋体" w:hAnsi="宋体" w:cs="宋体"/>
          <w:color w:val="000000"/>
          <w:kern w:val="0"/>
          <w:sz w:val="24"/>
        </w:rPr>
      </w:pPr>
      <w:r>
        <w:rPr>
          <w:rFonts w:hint="eastAsia" w:ascii="宋体" w:hAnsi="宋体" w:cs="宋体"/>
          <w:color w:val="000000"/>
          <w:kern w:val="0"/>
          <w:sz w:val="24"/>
        </w:rPr>
        <w:t xml:space="preserve">三、资质要求： </w:t>
      </w:r>
    </w:p>
    <w:p w14:paraId="1482EBF4">
      <w:pPr>
        <w:spacing w:line="400" w:lineRule="exact"/>
        <w:ind w:firstLine="480" w:firstLineChars="200"/>
        <w:rPr>
          <w:rFonts w:hint="eastAsia" w:ascii="宋体" w:hAnsi="宋体" w:cs="宋体"/>
          <w:bCs/>
          <w:color w:val="000000"/>
          <w:sz w:val="24"/>
        </w:rPr>
      </w:pPr>
      <w:r>
        <w:rPr>
          <w:rFonts w:hint="eastAsia" w:ascii="宋体" w:hAnsi="宋体" w:cs="宋体"/>
          <w:bCs/>
          <w:color w:val="000000"/>
          <w:sz w:val="24"/>
        </w:rPr>
        <w:t>具体工作内容详见招标需求、工程量清单及合同条款，且不得拒绝执行为完成全部工程而须执行的可能遗漏的工作。采购人保留调整发包范围的权利，响应商不得提出异议。</w:t>
      </w:r>
    </w:p>
    <w:p w14:paraId="2F96B104">
      <w:pPr>
        <w:spacing w:line="400" w:lineRule="exact"/>
        <w:ind w:firstLine="480" w:firstLineChars="200"/>
        <w:rPr>
          <w:rFonts w:hint="eastAsia" w:ascii="宋体" w:hAnsi="宋体"/>
          <w:bCs/>
          <w:color w:val="000000"/>
          <w:sz w:val="24"/>
        </w:rPr>
      </w:pPr>
      <w:r>
        <w:rPr>
          <w:rFonts w:hint="eastAsia" w:ascii="宋体" w:hAnsi="宋体"/>
          <w:bCs/>
          <w:color w:val="000000"/>
          <w:sz w:val="24"/>
        </w:rPr>
        <w:t>1.具有独立承担民事责任的能力（提供法人或者其他组织的营业执照复印件并加盖公章）；</w:t>
      </w:r>
    </w:p>
    <w:p w14:paraId="7F16DA12">
      <w:pPr>
        <w:autoSpaceDE w:val="0"/>
        <w:autoSpaceDN w:val="0"/>
        <w:spacing w:line="420" w:lineRule="exact"/>
        <w:ind w:firstLine="480" w:firstLineChars="200"/>
        <w:jc w:val="left"/>
        <w:rPr>
          <w:rFonts w:hint="eastAsia" w:ascii="宋体" w:hAnsi="宋体" w:cs="微软雅黑"/>
          <w:color w:val="000000"/>
          <w:kern w:val="0"/>
          <w:sz w:val="24"/>
        </w:rPr>
      </w:pPr>
      <w:r>
        <w:rPr>
          <w:rFonts w:hint="eastAsia" w:ascii="宋体" w:hAnsi="宋体" w:cs="微软雅黑"/>
          <w:color w:val="000000"/>
          <w:kern w:val="0"/>
          <w:sz w:val="24"/>
        </w:rPr>
        <w:t>2.具有良好的商业信誉和健全的财务会计制度（提供年度经审计的财务报告，成立未满一年的可以不提供）；</w:t>
      </w:r>
    </w:p>
    <w:p w14:paraId="07A874E3">
      <w:pPr>
        <w:autoSpaceDE w:val="0"/>
        <w:autoSpaceDN w:val="0"/>
        <w:spacing w:line="420" w:lineRule="exact"/>
        <w:ind w:firstLine="480" w:firstLineChars="200"/>
        <w:jc w:val="left"/>
        <w:rPr>
          <w:rFonts w:hint="eastAsia" w:ascii="宋体" w:hAnsi="宋体" w:cs="微软雅黑"/>
          <w:color w:val="000000"/>
          <w:kern w:val="0"/>
          <w:sz w:val="24"/>
        </w:rPr>
      </w:pPr>
      <w:r>
        <w:rPr>
          <w:rFonts w:hint="eastAsia" w:ascii="宋体" w:hAnsi="宋体" w:cs="微软雅黑"/>
          <w:color w:val="000000"/>
          <w:kern w:val="0"/>
          <w:sz w:val="24"/>
        </w:rPr>
        <w:t xml:space="preserve">3.具有履行合同所必需的设备和专业技术能力（根据项目需求提供履行合同所必需的设备和专业技术能力的证明材料或承诺函）； </w:t>
      </w:r>
    </w:p>
    <w:p w14:paraId="0F742B71">
      <w:pPr>
        <w:autoSpaceDE w:val="0"/>
        <w:autoSpaceDN w:val="0"/>
        <w:spacing w:line="420" w:lineRule="exact"/>
        <w:ind w:firstLine="480" w:firstLineChars="200"/>
        <w:jc w:val="left"/>
        <w:rPr>
          <w:rFonts w:hint="eastAsia" w:ascii="宋体" w:hAnsi="宋体" w:cs="微软雅黑"/>
          <w:color w:val="000000"/>
          <w:kern w:val="0"/>
          <w:sz w:val="24"/>
        </w:rPr>
      </w:pPr>
      <w:r>
        <w:rPr>
          <w:rFonts w:hint="eastAsia" w:ascii="宋体" w:hAnsi="宋体" w:cs="微软雅黑"/>
          <w:color w:val="000000"/>
          <w:kern w:val="0"/>
          <w:sz w:val="24"/>
        </w:rPr>
        <w:t>4.有依法缴纳税收和社会保障资金的良好记录（提供参加本次采购活动前6个月内任一月份依法缴纳税收的凭据，以及缴纳社会保险的凭据（专用收据或社会保险的凭据。依法免税或不需要缴纳社会保障资金的供应商，应提供相应文件证明）；</w:t>
      </w:r>
    </w:p>
    <w:p w14:paraId="2BEB62AF">
      <w:pPr>
        <w:autoSpaceDE w:val="0"/>
        <w:autoSpaceDN w:val="0"/>
        <w:spacing w:line="420" w:lineRule="exact"/>
        <w:ind w:firstLine="480" w:firstLineChars="200"/>
        <w:jc w:val="left"/>
        <w:rPr>
          <w:rFonts w:hint="eastAsia" w:ascii="宋体" w:hAnsi="宋体" w:cs="微软雅黑"/>
          <w:color w:val="000000"/>
          <w:kern w:val="0"/>
          <w:sz w:val="24"/>
        </w:rPr>
      </w:pPr>
      <w:r>
        <w:rPr>
          <w:rFonts w:hint="eastAsia" w:ascii="宋体" w:hAnsi="宋体" w:cs="微软雅黑"/>
          <w:color w:val="000000"/>
          <w:kern w:val="0"/>
          <w:sz w:val="24"/>
        </w:rPr>
        <w:t>5.参加本次采购活动前三年内，在经营活动中没有重大违法记录（提供参加本次采购活动前3年内在经营活动中没有重大违法记录的书面声明）；</w:t>
      </w:r>
    </w:p>
    <w:p w14:paraId="5793550B">
      <w:pPr>
        <w:autoSpaceDE w:val="0"/>
        <w:autoSpaceDN w:val="0"/>
        <w:spacing w:line="420" w:lineRule="exact"/>
        <w:ind w:firstLine="480" w:firstLineChars="200"/>
        <w:jc w:val="left"/>
        <w:rPr>
          <w:rFonts w:hint="eastAsia" w:ascii="宋体" w:hAnsi="宋体" w:cs="微软雅黑"/>
          <w:color w:val="000000"/>
          <w:kern w:val="0"/>
          <w:sz w:val="24"/>
        </w:rPr>
      </w:pPr>
      <w:r>
        <w:rPr>
          <w:rFonts w:hint="eastAsia" w:ascii="宋体" w:hAnsi="宋体" w:cs="微软雅黑"/>
          <w:color w:val="000000"/>
          <w:kern w:val="0"/>
          <w:sz w:val="24"/>
        </w:rPr>
        <w:t>6.供应商须提供法定代表人授权书原件、法定代表人身份证复印件、授权代表身份证复印件（如果是法定代表人直接参与磋商的可以不提供授权书）。</w:t>
      </w:r>
    </w:p>
    <w:p w14:paraId="50A0793F">
      <w:pPr>
        <w:autoSpaceDE w:val="0"/>
        <w:autoSpaceDN w:val="0"/>
        <w:spacing w:line="420" w:lineRule="exact"/>
        <w:ind w:firstLine="480" w:firstLineChars="200"/>
        <w:jc w:val="left"/>
        <w:rPr>
          <w:rFonts w:hint="eastAsia" w:ascii="宋体" w:hAnsi="宋体" w:cs="微软雅黑"/>
          <w:color w:val="000000"/>
          <w:kern w:val="0"/>
          <w:sz w:val="24"/>
        </w:rPr>
      </w:pPr>
      <w:r>
        <w:rPr>
          <w:rFonts w:hint="eastAsia" w:ascii="宋体" w:hAnsi="宋体" w:eastAsia="宋体" w:cs="微软雅黑"/>
          <w:color w:val="000000"/>
          <w:kern w:val="0"/>
          <w:sz w:val="24"/>
          <w:szCs w:val="24"/>
          <w:lang w:val="en-US" w:eastAsia="zh-CN" w:bidi="ar-SA"/>
        </w:rPr>
        <w:t>7.</w:t>
      </w:r>
      <w:r>
        <w:rPr>
          <w:rFonts w:hint="eastAsia" w:ascii="宋体" w:hAnsi="宋体" w:cs="微软雅黑"/>
          <w:color w:val="000000"/>
          <w:kern w:val="0"/>
          <w:sz w:val="24"/>
        </w:rPr>
        <w:t>本次磋商不接受联合体磋商；</w:t>
      </w:r>
    </w:p>
    <w:p w14:paraId="296B4174">
      <w:pPr>
        <w:autoSpaceDE w:val="0"/>
        <w:autoSpaceDN w:val="0"/>
        <w:spacing w:line="420" w:lineRule="exact"/>
        <w:ind w:firstLine="480" w:firstLineChars="200"/>
        <w:jc w:val="left"/>
        <w:rPr>
          <w:rFonts w:hint="eastAsia" w:ascii="宋体" w:hAnsi="宋体" w:cs="微软雅黑"/>
          <w:color w:val="000000"/>
          <w:kern w:val="0"/>
          <w:sz w:val="24"/>
        </w:rPr>
      </w:pPr>
      <w:r>
        <w:rPr>
          <w:rFonts w:hint="eastAsia" w:ascii="宋体" w:hAnsi="宋体" w:cs="微软雅黑"/>
          <w:color w:val="000000"/>
          <w:kern w:val="0"/>
          <w:sz w:val="24"/>
        </w:rPr>
        <w:t>四、拒绝下述供应商参加本次采购活动:</w:t>
      </w:r>
    </w:p>
    <w:p w14:paraId="1764C043">
      <w:pPr>
        <w:autoSpaceDE w:val="0"/>
        <w:autoSpaceDN w:val="0"/>
        <w:spacing w:line="420" w:lineRule="exact"/>
        <w:ind w:firstLine="480" w:firstLineChars="200"/>
        <w:jc w:val="left"/>
        <w:rPr>
          <w:rFonts w:hint="eastAsia" w:ascii="宋体" w:hAnsi="宋体" w:cs="微软雅黑"/>
          <w:color w:val="000000"/>
          <w:kern w:val="0"/>
          <w:sz w:val="24"/>
        </w:rPr>
      </w:pPr>
      <w:r>
        <w:rPr>
          <w:rFonts w:hint="eastAsia" w:ascii="宋体" w:hAnsi="宋体" w:cs="微软雅黑"/>
          <w:color w:val="000000"/>
          <w:kern w:val="0"/>
          <w:sz w:val="24"/>
        </w:rPr>
        <w:t>4.1供应商单位负责人为同一人或者存在直接控股、管理关系的不同供应商，不得参加同一合同项下的采购活动；</w:t>
      </w:r>
    </w:p>
    <w:p w14:paraId="34A83A05">
      <w:pPr>
        <w:autoSpaceDE w:val="0"/>
        <w:autoSpaceDN w:val="0"/>
        <w:spacing w:line="420" w:lineRule="exact"/>
        <w:ind w:firstLine="480" w:firstLineChars="200"/>
        <w:jc w:val="left"/>
        <w:rPr>
          <w:rFonts w:hint="eastAsia" w:ascii="宋体" w:hAnsi="宋体" w:cs="微软雅黑"/>
          <w:color w:val="000000"/>
          <w:kern w:val="0"/>
          <w:sz w:val="24"/>
        </w:rPr>
      </w:pPr>
      <w:r>
        <w:rPr>
          <w:rFonts w:hint="eastAsia" w:ascii="宋体" w:hAnsi="宋体" w:cs="微软雅黑"/>
          <w:color w:val="000000"/>
          <w:kern w:val="0"/>
          <w:sz w:val="24"/>
        </w:rPr>
        <w:t>4.2被“信用中国”网站(www.creditchina.gov.cn)或中国政府采购网(www.ccgp.gov.cn)列入失信被执行人、重大税收违法案件当事人、严重违法失信行为记录名单的。</w:t>
      </w:r>
    </w:p>
    <w:p w14:paraId="4F1EC0E6">
      <w:pPr>
        <w:autoSpaceDE w:val="0"/>
        <w:autoSpaceDN w:val="0"/>
        <w:spacing w:line="420" w:lineRule="exact"/>
        <w:ind w:firstLine="480" w:firstLineChars="200"/>
        <w:jc w:val="left"/>
        <w:rPr>
          <w:rFonts w:hint="eastAsia" w:ascii="宋体" w:hAnsi="宋体" w:cs="微软雅黑"/>
          <w:color w:val="000000"/>
          <w:kern w:val="0"/>
          <w:sz w:val="24"/>
        </w:rPr>
      </w:pPr>
      <w:r>
        <w:rPr>
          <w:rFonts w:hint="eastAsia" w:ascii="宋体" w:hAnsi="宋体" w:cs="微软雅黑"/>
          <w:color w:val="000000"/>
          <w:kern w:val="0"/>
          <w:sz w:val="24"/>
        </w:rPr>
        <w:t>五、</w:t>
      </w:r>
      <w:bookmarkStart w:id="2" w:name="_Toc389620164"/>
      <w:bookmarkStart w:id="3" w:name="_Toc29204"/>
      <w:bookmarkStart w:id="4" w:name="_Toc33335622"/>
      <w:bookmarkStart w:id="5" w:name="_Toc10857"/>
      <w:r>
        <w:rPr>
          <w:rFonts w:hint="eastAsia" w:ascii="宋体" w:hAnsi="宋体" w:cs="微软雅黑"/>
          <w:color w:val="000000"/>
          <w:kern w:val="0"/>
          <w:sz w:val="24"/>
        </w:rPr>
        <w:t>响应报名：</w:t>
      </w:r>
    </w:p>
    <w:p w14:paraId="7B024259">
      <w:pPr>
        <w:autoSpaceDE w:val="0"/>
        <w:autoSpaceDN w:val="0"/>
        <w:spacing w:line="420" w:lineRule="exact"/>
        <w:ind w:firstLine="480" w:firstLineChars="200"/>
        <w:jc w:val="left"/>
        <w:rPr>
          <w:rFonts w:hint="eastAsia" w:ascii="宋体" w:hAnsi="宋体" w:cs="微软雅黑"/>
          <w:color w:val="000000"/>
          <w:kern w:val="0"/>
          <w:sz w:val="24"/>
        </w:rPr>
      </w:pPr>
      <w:r>
        <w:rPr>
          <w:rFonts w:hint="eastAsia" w:ascii="宋体" w:hAnsi="宋体" w:cs="微软雅黑"/>
          <w:color w:val="000000"/>
          <w:kern w:val="0"/>
          <w:sz w:val="24"/>
        </w:rPr>
        <w:fldChar w:fldCharType="begin"/>
      </w:r>
      <w:r>
        <w:rPr>
          <w:rFonts w:hint="eastAsia" w:ascii="宋体" w:hAnsi="宋体" w:cs="微软雅黑"/>
          <w:color w:val="000000"/>
          <w:kern w:val="0"/>
          <w:sz w:val="24"/>
        </w:rPr>
        <w:instrText xml:space="preserve"> HYPERLINK "mailto:凡有意参加投标者，请于2017年7月4日前将投标函发送至邮箱cgb@njitt.edu.cn，采购办不接受没有报名确认的询价文件。" </w:instrText>
      </w:r>
      <w:r>
        <w:rPr>
          <w:rFonts w:hint="eastAsia" w:ascii="宋体" w:hAnsi="宋体" w:cs="微软雅黑"/>
          <w:color w:val="000000"/>
          <w:kern w:val="0"/>
          <w:sz w:val="24"/>
        </w:rPr>
        <w:fldChar w:fldCharType="separate"/>
      </w:r>
      <w:r>
        <w:rPr>
          <w:rFonts w:hint="eastAsia" w:ascii="宋体" w:hAnsi="宋体" w:cs="微软雅黑"/>
          <w:color w:val="000000"/>
          <w:kern w:val="0"/>
          <w:sz w:val="24"/>
        </w:rPr>
        <w:t>凡有意参加的响应商，请于</w:t>
      </w:r>
      <w:r>
        <w:rPr>
          <w:rFonts w:hint="eastAsia" w:ascii="宋体" w:hAnsi="宋体" w:cs="微软雅黑"/>
          <w:color w:val="000000"/>
          <w:kern w:val="0"/>
          <w:sz w:val="24"/>
          <w:lang w:eastAsia="zh-CN"/>
        </w:rPr>
        <w:t>2025年</w:t>
      </w:r>
      <w:r>
        <w:rPr>
          <w:rFonts w:hint="eastAsia" w:ascii="宋体" w:hAnsi="宋体" w:cs="微软雅黑"/>
          <w:color w:val="000000"/>
          <w:kern w:val="0"/>
          <w:sz w:val="24"/>
          <w:lang w:val="en-US" w:eastAsia="zh-CN"/>
        </w:rPr>
        <w:t>5</w:t>
      </w:r>
      <w:r>
        <w:rPr>
          <w:rFonts w:hint="eastAsia" w:ascii="宋体" w:hAnsi="宋体" w:cs="微软雅黑"/>
          <w:color w:val="000000"/>
          <w:kern w:val="0"/>
          <w:sz w:val="24"/>
        </w:rPr>
        <w:t>月</w:t>
      </w:r>
      <w:r>
        <w:rPr>
          <w:rFonts w:hint="eastAsia" w:ascii="宋体" w:hAnsi="宋体" w:cs="微软雅黑"/>
          <w:color w:val="000000"/>
          <w:kern w:val="0"/>
          <w:sz w:val="24"/>
          <w:lang w:val="en-US" w:eastAsia="zh-CN"/>
        </w:rPr>
        <w:t>27</w:t>
      </w:r>
      <w:r>
        <w:rPr>
          <w:rFonts w:hint="eastAsia" w:ascii="宋体" w:hAnsi="宋体" w:cs="微软雅黑"/>
          <w:color w:val="000000"/>
          <w:kern w:val="0"/>
          <w:sz w:val="24"/>
        </w:rPr>
        <w:t>日前将确认函发送至邮箱</w:t>
      </w:r>
      <w:r>
        <w:rPr>
          <w:rFonts w:hint="eastAsia" w:ascii="宋体" w:hAnsi="宋体" w:cs="微软雅黑"/>
          <w:color w:val="000000"/>
          <w:w w:val="80"/>
          <w:kern w:val="0"/>
          <w:sz w:val="24"/>
        </w:rPr>
        <w:t>cgb@njitt.edu.cn</w:t>
      </w:r>
      <w:r>
        <w:rPr>
          <w:rFonts w:hint="eastAsia" w:ascii="宋体" w:hAnsi="宋体" w:cs="微软雅黑"/>
          <w:color w:val="000000"/>
          <w:kern w:val="0"/>
          <w:sz w:val="24"/>
        </w:rPr>
        <w:t>，邮件主题为项目名称+公司名称，采购办不接受没有报名确认的响应文件。</w:t>
      </w:r>
      <w:r>
        <w:rPr>
          <w:rFonts w:hint="eastAsia" w:ascii="宋体" w:hAnsi="宋体" w:cs="微软雅黑"/>
          <w:color w:val="000000"/>
          <w:kern w:val="0"/>
          <w:sz w:val="24"/>
        </w:rPr>
        <w:fldChar w:fldCharType="end"/>
      </w:r>
    </w:p>
    <w:p w14:paraId="5321DE59">
      <w:pPr>
        <w:autoSpaceDE w:val="0"/>
        <w:autoSpaceDN w:val="0"/>
        <w:spacing w:line="420" w:lineRule="exact"/>
        <w:ind w:firstLine="480" w:firstLineChars="200"/>
        <w:jc w:val="left"/>
        <w:rPr>
          <w:rFonts w:hint="eastAsia" w:ascii="宋体" w:hAnsi="宋体" w:cs="微软雅黑"/>
          <w:color w:val="000000"/>
          <w:kern w:val="0"/>
          <w:sz w:val="24"/>
        </w:rPr>
      </w:pPr>
      <w:r>
        <w:rPr>
          <w:rFonts w:hint="eastAsia" w:ascii="宋体" w:hAnsi="宋体" w:cs="微软雅黑"/>
          <w:color w:val="000000"/>
          <w:kern w:val="0"/>
          <w:sz w:val="24"/>
        </w:rPr>
        <w:t>六、评审与成交标准：详见第三章。</w:t>
      </w:r>
      <w:r>
        <w:rPr>
          <w:rFonts w:hint="eastAsia" w:ascii="宋体" w:hAnsi="宋体" w:cs="微软雅黑"/>
          <w:color w:val="000000"/>
          <w:kern w:val="0"/>
          <w:sz w:val="24"/>
        </w:rPr>
        <w:tab/>
      </w:r>
    </w:p>
    <w:p w14:paraId="4D12B922">
      <w:pPr>
        <w:autoSpaceDE w:val="0"/>
        <w:autoSpaceDN w:val="0"/>
        <w:spacing w:line="420" w:lineRule="exact"/>
        <w:ind w:firstLine="480" w:firstLineChars="200"/>
        <w:jc w:val="left"/>
        <w:rPr>
          <w:rFonts w:hint="eastAsia" w:ascii="宋体" w:hAnsi="宋体" w:cs="微软雅黑"/>
          <w:color w:val="000000"/>
          <w:kern w:val="0"/>
          <w:sz w:val="24"/>
        </w:rPr>
      </w:pPr>
      <w:r>
        <w:rPr>
          <w:rFonts w:hint="eastAsia" w:ascii="宋体" w:hAnsi="宋体" w:cs="微软雅黑"/>
          <w:color w:val="000000"/>
          <w:kern w:val="0"/>
          <w:sz w:val="24"/>
        </w:rPr>
        <w:t xml:space="preserve">七、响应文件制作要求及递交：    </w:t>
      </w:r>
    </w:p>
    <w:p w14:paraId="62A0217D">
      <w:pPr>
        <w:autoSpaceDE w:val="0"/>
        <w:autoSpaceDN w:val="0"/>
        <w:spacing w:line="420" w:lineRule="exact"/>
        <w:ind w:firstLine="480" w:firstLineChars="200"/>
        <w:jc w:val="left"/>
        <w:rPr>
          <w:rFonts w:hint="eastAsia" w:ascii="宋体" w:hAnsi="宋体" w:cs="微软雅黑"/>
          <w:color w:val="000000"/>
          <w:kern w:val="0"/>
          <w:sz w:val="24"/>
        </w:rPr>
      </w:pPr>
      <w:r>
        <w:rPr>
          <w:rFonts w:hint="eastAsia" w:ascii="宋体" w:hAnsi="宋体" w:cs="微软雅黑"/>
          <w:color w:val="000000"/>
          <w:kern w:val="0"/>
          <w:sz w:val="24"/>
        </w:rPr>
        <w:t>1.响应文件的密封及标记要求：</w:t>
      </w:r>
    </w:p>
    <w:p w14:paraId="6785D40D">
      <w:pPr>
        <w:autoSpaceDE w:val="0"/>
        <w:autoSpaceDN w:val="0"/>
        <w:spacing w:line="420" w:lineRule="exact"/>
        <w:ind w:firstLine="480" w:firstLineChars="200"/>
        <w:jc w:val="left"/>
        <w:rPr>
          <w:rFonts w:hint="eastAsia" w:ascii="宋体" w:hAnsi="宋体" w:cs="微软雅黑"/>
          <w:color w:val="000000"/>
          <w:kern w:val="0"/>
          <w:sz w:val="24"/>
        </w:rPr>
      </w:pPr>
      <w:r>
        <w:rPr>
          <w:rFonts w:hint="eastAsia" w:ascii="宋体" w:hAnsi="宋体" w:cs="微软雅黑"/>
          <w:color w:val="000000"/>
          <w:kern w:val="0"/>
          <w:sz w:val="24"/>
        </w:rPr>
        <w:t>供应商应将响应文件正本和所有副本分别密封在两个文件袋（箱）中（正本一包，副本一包），电子文件U盘封装于正本文件袋里。并在袋（箱）上标明“正本”、“副本”字样，封口处应加盖骑缝章或授权代表签字。</w:t>
      </w:r>
    </w:p>
    <w:p w14:paraId="1AEE5801">
      <w:pPr>
        <w:autoSpaceDE w:val="0"/>
        <w:autoSpaceDN w:val="0"/>
        <w:spacing w:line="420" w:lineRule="exact"/>
        <w:ind w:firstLine="480" w:firstLineChars="200"/>
        <w:jc w:val="left"/>
        <w:rPr>
          <w:rFonts w:hint="eastAsia" w:ascii="宋体" w:hAnsi="宋体" w:cs="微软雅黑"/>
          <w:color w:val="000000"/>
          <w:kern w:val="0"/>
          <w:sz w:val="24"/>
        </w:rPr>
      </w:pPr>
      <w:r>
        <w:rPr>
          <w:rFonts w:hint="eastAsia" w:ascii="宋体" w:hAnsi="宋体" w:cs="微软雅黑"/>
          <w:color w:val="000000"/>
          <w:kern w:val="0"/>
          <w:sz w:val="24"/>
        </w:rPr>
        <w:t>2.封面格式为：</w:t>
      </w:r>
    </w:p>
    <w:p w14:paraId="6F38439C">
      <w:pPr>
        <w:autoSpaceDE w:val="0"/>
        <w:autoSpaceDN w:val="0"/>
        <w:spacing w:line="420" w:lineRule="exact"/>
        <w:ind w:firstLine="480" w:firstLineChars="200"/>
        <w:jc w:val="left"/>
        <w:rPr>
          <w:rFonts w:hint="eastAsia" w:ascii="宋体" w:hAnsi="宋体" w:cs="微软雅黑"/>
          <w:color w:val="000000"/>
          <w:kern w:val="0"/>
          <w:sz w:val="24"/>
        </w:rPr>
      </w:pPr>
      <w:r>
        <w:rPr>
          <w:rFonts w:hint="eastAsia" w:ascii="宋体" w:hAnsi="宋体" w:cs="微软雅黑"/>
          <w:color w:val="000000"/>
          <w:kern w:val="0"/>
          <w:sz w:val="24"/>
        </w:rPr>
        <w:t>采购编号及项目名称：供应商的名称、地址、联系人、电话和传真：</w:t>
      </w:r>
    </w:p>
    <w:p w14:paraId="1B37E8C3">
      <w:pPr>
        <w:autoSpaceDE w:val="0"/>
        <w:autoSpaceDN w:val="0"/>
        <w:spacing w:line="420" w:lineRule="exact"/>
        <w:ind w:firstLine="480" w:firstLineChars="200"/>
        <w:jc w:val="left"/>
        <w:rPr>
          <w:rFonts w:hint="eastAsia" w:ascii="宋体" w:hAnsi="宋体" w:cs="微软雅黑"/>
          <w:color w:val="000000"/>
          <w:kern w:val="0"/>
          <w:sz w:val="24"/>
        </w:rPr>
      </w:pPr>
      <w:r>
        <w:rPr>
          <w:rFonts w:hint="eastAsia" w:ascii="宋体" w:hAnsi="宋体" w:cs="微软雅黑"/>
          <w:color w:val="000000"/>
          <w:kern w:val="0"/>
          <w:sz w:val="24"/>
        </w:rPr>
        <w:t>响应文件正、副本均须胶装，正本份数：1份，副本份数：3份，电子文本U盘一份。</w:t>
      </w:r>
    </w:p>
    <w:p w14:paraId="2B832279">
      <w:pPr>
        <w:autoSpaceDE w:val="0"/>
        <w:autoSpaceDN w:val="0"/>
        <w:spacing w:line="420" w:lineRule="exact"/>
        <w:ind w:firstLine="480" w:firstLineChars="200"/>
        <w:jc w:val="left"/>
        <w:rPr>
          <w:rFonts w:hint="eastAsia" w:ascii="宋体" w:hAnsi="宋体" w:cs="微软雅黑"/>
          <w:color w:val="000000"/>
          <w:kern w:val="0"/>
          <w:sz w:val="24"/>
          <w:lang w:val="zh-CN"/>
        </w:rPr>
      </w:pPr>
      <w:r>
        <w:rPr>
          <w:rFonts w:hint="eastAsia" w:ascii="宋体" w:hAnsi="宋体" w:cs="微软雅黑"/>
          <w:color w:val="000000"/>
          <w:kern w:val="0"/>
          <w:sz w:val="24"/>
        </w:rPr>
        <w:t>3.</w:t>
      </w:r>
      <w:r>
        <w:rPr>
          <w:rFonts w:hint="eastAsia" w:ascii="宋体" w:hAnsi="宋体" w:cs="微软雅黑"/>
          <w:color w:val="000000"/>
          <w:kern w:val="0"/>
          <w:sz w:val="24"/>
          <w:lang w:val="zh-CN"/>
        </w:rPr>
        <w:t>响应文件递交截止时间：</w:t>
      </w:r>
      <w:r>
        <w:rPr>
          <w:rFonts w:hint="eastAsia" w:ascii="宋体" w:hAnsi="宋体" w:cs="微软雅黑"/>
          <w:color w:val="000000"/>
          <w:kern w:val="0"/>
          <w:sz w:val="24"/>
          <w:lang w:eastAsia="zh-CN"/>
        </w:rPr>
        <w:t>2025年</w:t>
      </w:r>
      <w:r>
        <w:rPr>
          <w:rFonts w:hint="eastAsia" w:ascii="宋体" w:hAnsi="宋体" w:cs="微软雅黑"/>
          <w:color w:val="000000"/>
          <w:kern w:val="0"/>
          <w:sz w:val="24"/>
          <w:lang w:val="en-US" w:eastAsia="zh-CN"/>
        </w:rPr>
        <w:t>5</w:t>
      </w:r>
      <w:r>
        <w:rPr>
          <w:rFonts w:hint="eastAsia" w:ascii="宋体" w:hAnsi="宋体" w:cs="微软雅黑"/>
          <w:color w:val="000000"/>
          <w:kern w:val="0"/>
          <w:sz w:val="24"/>
          <w:lang w:val="zh-CN"/>
        </w:rPr>
        <w:t>月</w:t>
      </w:r>
      <w:r>
        <w:rPr>
          <w:rFonts w:hint="eastAsia" w:ascii="宋体" w:hAnsi="宋体" w:cs="微软雅黑"/>
          <w:color w:val="000000"/>
          <w:kern w:val="0"/>
          <w:sz w:val="24"/>
          <w:lang w:val="en-US" w:eastAsia="zh-CN"/>
        </w:rPr>
        <w:t xml:space="preserve">30 </w:t>
      </w:r>
      <w:r>
        <w:rPr>
          <w:rFonts w:hint="eastAsia" w:ascii="宋体" w:hAnsi="宋体" w:cs="微软雅黑"/>
          <w:color w:val="000000"/>
          <w:kern w:val="0"/>
          <w:sz w:val="24"/>
          <w:lang w:val="zh-CN"/>
        </w:rPr>
        <w:t>日</w:t>
      </w:r>
      <w:r>
        <w:rPr>
          <w:rFonts w:hint="eastAsia" w:ascii="宋体" w:hAnsi="宋体" w:cs="微软雅黑"/>
          <w:color w:val="000000"/>
          <w:kern w:val="0"/>
          <w:sz w:val="24"/>
          <w:lang w:val="en-US" w:eastAsia="zh-CN"/>
        </w:rPr>
        <w:t xml:space="preserve">   上</w:t>
      </w:r>
      <w:r>
        <w:rPr>
          <w:rFonts w:hint="eastAsia" w:ascii="宋体" w:hAnsi="宋体" w:cs="微软雅黑"/>
          <w:color w:val="000000"/>
          <w:kern w:val="0"/>
          <w:sz w:val="24"/>
        </w:rPr>
        <w:t xml:space="preserve">午 </w:t>
      </w:r>
      <w:r>
        <w:rPr>
          <w:rFonts w:hint="eastAsia" w:ascii="宋体" w:hAnsi="宋体" w:cs="微软雅黑"/>
          <w:color w:val="000000"/>
          <w:kern w:val="0"/>
          <w:sz w:val="24"/>
          <w:lang w:val="en-US" w:eastAsia="zh-CN"/>
        </w:rPr>
        <w:t>9：</w:t>
      </w:r>
      <w:r>
        <w:rPr>
          <w:rFonts w:hint="eastAsia" w:ascii="宋体" w:hAnsi="宋体" w:cs="微软雅黑"/>
          <w:color w:val="000000"/>
          <w:kern w:val="0"/>
          <w:sz w:val="24"/>
        </w:rPr>
        <w:t xml:space="preserve">30      </w:t>
      </w:r>
    </w:p>
    <w:p w14:paraId="62BB93C7">
      <w:pPr>
        <w:autoSpaceDE w:val="0"/>
        <w:autoSpaceDN w:val="0"/>
        <w:spacing w:line="420" w:lineRule="exact"/>
        <w:ind w:firstLine="480" w:firstLineChars="200"/>
        <w:jc w:val="left"/>
        <w:rPr>
          <w:rFonts w:hint="eastAsia" w:ascii="宋体" w:hAnsi="宋体" w:cs="微软雅黑"/>
          <w:color w:val="000000"/>
          <w:kern w:val="0"/>
          <w:sz w:val="24"/>
        </w:rPr>
      </w:pPr>
      <w:r>
        <w:rPr>
          <w:rFonts w:hint="eastAsia" w:ascii="宋体" w:hAnsi="宋体" w:cs="微软雅黑"/>
          <w:color w:val="000000"/>
          <w:kern w:val="0"/>
          <w:sz w:val="24"/>
        </w:rPr>
        <w:t>响应文件接收地点：南京市江宁区龙眠大道629号</w:t>
      </w:r>
      <w:r>
        <w:rPr>
          <w:rFonts w:hint="eastAsia" w:ascii="宋体" w:hAnsi="宋体" w:cs="宋体"/>
          <w:color w:val="000000"/>
          <w:kern w:val="0"/>
          <w:sz w:val="24"/>
        </w:rPr>
        <w:t>弘毅楼217</w:t>
      </w:r>
    </w:p>
    <w:p w14:paraId="4530F3CA">
      <w:pPr>
        <w:autoSpaceDE w:val="0"/>
        <w:autoSpaceDN w:val="0"/>
        <w:spacing w:line="420" w:lineRule="exact"/>
        <w:ind w:firstLine="480" w:firstLineChars="200"/>
        <w:jc w:val="left"/>
        <w:rPr>
          <w:rFonts w:hint="eastAsia" w:ascii="宋体" w:hAnsi="宋体" w:cs="微软雅黑"/>
          <w:color w:val="000000"/>
          <w:kern w:val="0"/>
          <w:sz w:val="24"/>
          <w:lang w:val="zh-CN"/>
        </w:rPr>
      </w:pPr>
      <w:r>
        <w:rPr>
          <w:rFonts w:hint="eastAsia" w:ascii="宋体" w:hAnsi="宋体" w:cs="微软雅黑"/>
          <w:color w:val="000000"/>
          <w:kern w:val="0"/>
          <w:sz w:val="24"/>
          <w:lang w:val="zh-CN"/>
        </w:rPr>
        <w:t>提交响应文件截止时间过后，采购办组织专家与供应商进行磋商，请供应商法定代表人或其授权委托代表出席。</w:t>
      </w:r>
    </w:p>
    <w:p w14:paraId="497E11A1">
      <w:pPr>
        <w:autoSpaceDE w:val="0"/>
        <w:autoSpaceDN w:val="0"/>
        <w:spacing w:line="420" w:lineRule="exact"/>
        <w:ind w:firstLine="480" w:firstLineChars="200"/>
        <w:jc w:val="left"/>
        <w:rPr>
          <w:rFonts w:hint="eastAsia" w:ascii="宋体" w:hAnsi="宋体" w:cs="微软雅黑"/>
          <w:color w:val="000000"/>
          <w:kern w:val="0"/>
          <w:sz w:val="24"/>
          <w:lang w:val="zh-CN"/>
        </w:rPr>
      </w:pPr>
      <w:r>
        <w:rPr>
          <w:rFonts w:hint="eastAsia" w:ascii="宋体" w:hAnsi="宋体" w:cs="微软雅黑"/>
          <w:color w:val="000000"/>
          <w:kern w:val="0"/>
          <w:sz w:val="24"/>
        </w:rPr>
        <w:t xml:space="preserve"> 八</w:t>
      </w:r>
      <w:r>
        <w:rPr>
          <w:rFonts w:hint="eastAsia" w:ascii="宋体" w:hAnsi="宋体" w:cs="微软雅黑"/>
          <w:color w:val="000000"/>
          <w:kern w:val="0"/>
          <w:sz w:val="24"/>
          <w:lang w:val="zh-CN"/>
        </w:rPr>
        <w:t>、采购</w:t>
      </w:r>
      <w:r>
        <w:rPr>
          <w:rFonts w:hint="eastAsia" w:ascii="宋体" w:hAnsi="宋体" w:cs="微软雅黑"/>
          <w:color w:val="000000"/>
          <w:kern w:val="0"/>
          <w:sz w:val="24"/>
        </w:rPr>
        <w:t>部门</w:t>
      </w:r>
      <w:r>
        <w:rPr>
          <w:rFonts w:hint="eastAsia" w:ascii="宋体" w:hAnsi="宋体" w:cs="微软雅黑"/>
          <w:color w:val="000000"/>
          <w:kern w:val="0"/>
          <w:sz w:val="24"/>
          <w:lang w:val="zh-CN"/>
        </w:rPr>
        <w:t>联系人、联系方式</w:t>
      </w:r>
    </w:p>
    <w:p w14:paraId="4BB3410C">
      <w:pPr>
        <w:autoSpaceDE w:val="0"/>
        <w:autoSpaceDN w:val="0"/>
        <w:spacing w:line="420" w:lineRule="exact"/>
        <w:ind w:firstLine="960" w:firstLineChars="400"/>
        <w:jc w:val="left"/>
        <w:rPr>
          <w:rFonts w:hint="default" w:ascii="宋体" w:hAnsi="宋体" w:cs="宋体"/>
          <w:color w:val="000000"/>
          <w:sz w:val="24"/>
          <w:lang w:val="en-US" w:eastAsia="zh-CN"/>
        </w:rPr>
      </w:pPr>
      <w:r>
        <w:rPr>
          <w:rFonts w:hint="eastAsia" w:ascii="宋体" w:hAnsi="宋体" w:cs="宋体"/>
          <w:color w:val="000000"/>
          <w:sz w:val="24"/>
          <w:lang w:val="en-US" w:eastAsia="zh-CN"/>
        </w:rPr>
        <w:t>李</w:t>
      </w:r>
      <w:r>
        <w:rPr>
          <w:rFonts w:hint="eastAsia" w:ascii="宋体" w:hAnsi="宋体" w:cs="微软雅黑"/>
          <w:color w:val="000000"/>
          <w:kern w:val="0"/>
          <w:sz w:val="24"/>
          <w:lang w:val="zh-CN"/>
        </w:rPr>
        <w:t>老师</w:t>
      </w:r>
      <w:r>
        <w:rPr>
          <w:rFonts w:hint="eastAsia" w:ascii="宋体" w:hAnsi="宋体" w:cs="微软雅黑"/>
          <w:color w:val="000000"/>
          <w:kern w:val="0"/>
          <w:sz w:val="24"/>
        </w:rPr>
        <w:t xml:space="preserve">    </w:t>
      </w:r>
      <w:r>
        <w:rPr>
          <w:rFonts w:hint="eastAsia" w:ascii="宋体" w:hAnsi="宋体" w:cs="微软雅黑"/>
          <w:color w:val="000000"/>
          <w:kern w:val="0"/>
          <w:sz w:val="24"/>
          <w:lang w:val="zh-CN"/>
        </w:rPr>
        <w:t>联系电话</w:t>
      </w:r>
      <w:r>
        <w:rPr>
          <w:rFonts w:hint="eastAsia" w:ascii="宋体" w:hAnsi="宋体" w:cs="宋体"/>
          <w:color w:val="000000"/>
          <w:sz w:val="24"/>
          <w:lang w:val="zh-CN" w:eastAsia="zh-CN"/>
        </w:rPr>
        <w:t>：</w:t>
      </w:r>
      <w:r>
        <w:rPr>
          <w:rFonts w:hint="eastAsia" w:ascii="宋体" w:hAnsi="宋体" w:cs="宋体"/>
          <w:color w:val="000000"/>
          <w:sz w:val="24"/>
          <w:lang w:val="en-US" w:eastAsia="zh-CN"/>
        </w:rPr>
        <w:t>025-86115400</w:t>
      </w:r>
    </w:p>
    <w:p w14:paraId="3741000D">
      <w:pPr>
        <w:autoSpaceDE w:val="0"/>
        <w:autoSpaceDN w:val="0"/>
        <w:spacing w:line="420" w:lineRule="exact"/>
        <w:ind w:firstLine="480" w:firstLineChars="200"/>
        <w:jc w:val="left"/>
        <w:rPr>
          <w:rFonts w:hint="eastAsia" w:ascii="宋体" w:hAnsi="宋体" w:cs="微软雅黑"/>
          <w:color w:val="000000"/>
          <w:kern w:val="0"/>
          <w:sz w:val="24"/>
          <w:lang w:val="zh-CN"/>
        </w:rPr>
      </w:pPr>
      <w:r>
        <w:rPr>
          <w:rFonts w:hint="eastAsia" w:ascii="宋体" w:hAnsi="宋体" w:cs="微软雅黑"/>
          <w:color w:val="000000"/>
          <w:kern w:val="0"/>
          <w:sz w:val="24"/>
        </w:rPr>
        <w:t xml:space="preserve"> 九、</w:t>
      </w:r>
      <w:r>
        <w:rPr>
          <w:rFonts w:hint="eastAsia" w:ascii="宋体" w:hAnsi="宋体" w:cs="微软雅黑"/>
          <w:color w:val="000000"/>
          <w:kern w:val="0"/>
          <w:sz w:val="24"/>
          <w:lang w:val="zh-CN"/>
        </w:rPr>
        <w:t xml:space="preserve">采购办联系方式   </w:t>
      </w:r>
    </w:p>
    <w:p w14:paraId="6AF0CB65">
      <w:pPr>
        <w:autoSpaceDE w:val="0"/>
        <w:autoSpaceDN w:val="0"/>
        <w:spacing w:line="420" w:lineRule="exact"/>
        <w:ind w:firstLine="720" w:firstLineChars="300"/>
        <w:jc w:val="left"/>
        <w:rPr>
          <w:rFonts w:hint="eastAsia" w:ascii="宋体" w:hAnsi="宋体" w:cs="微软雅黑"/>
          <w:color w:val="000000"/>
          <w:kern w:val="0"/>
          <w:sz w:val="24"/>
        </w:rPr>
      </w:pPr>
      <w:r>
        <w:rPr>
          <w:rFonts w:hint="eastAsia" w:ascii="宋体" w:hAnsi="宋体" w:cs="微软雅黑"/>
          <w:color w:val="000000"/>
          <w:kern w:val="0"/>
          <w:sz w:val="24"/>
          <w:lang w:val="en-US" w:eastAsia="zh-CN"/>
        </w:rPr>
        <w:t>采购</w:t>
      </w:r>
      <w:r>
        <w:rPr>
          <w:rFonts w:hint="eastAsia" w:ascii="宋体" w:hAnsi="宋体" w:cs="微软雅黑"/>
          <w:color w:val="000000"/>
          <w:kern w:val="0"/>
          <w:sz w:val="24"/>
        </w:rPr>
        <w:t>文件</w:t>
      </w:r>
      <w:r>
        <w:rPr>
          <w:rFonts w:hint="eastAsia" w:ascii="宋体" w:hAnsi="宋体" w:cs="微软雅黑"/>
          <w:color w:val="000000"/>
          <w:kern w:val="0"/>
          <w:sz w:val="24"/>
          <w:lang w:val="zh-CN"/>
        </w:rPr>
        <w:t>编制：</w:t>
      </w:r>
      <w:r>
        <w:rPr>
          <w:rFonts w:hint="eastAsia" w:ascii="宋体" w:hAnsi="宋体" w:cs="微软雅黑"/>
          <w:color w:val="000000"/>
          <w:kern w:val="0"/>
          <w:sz w:val="24"/>
        </w:rPr>
        <w:t>丁</w:t>
      </w:r>
      <w:r>
        <w:rPr>
          <w:rFonts w:hint="eastAsia" w:ascii="宋体" w:hAnsi="宋体" w:cs="微软雅黑"/>
          <w:color w:val="000000"/>
          <w:kern w:val="0"/>
          <w:sz w:val="24"/>
          <w:lang w:val="zh-CN"/>
        </w:rPr>
        <w:t>老师      联系电话：025</w:t>
      </w:r>
      <w:r>
        <w:rPr>
          <w:rFonts w:hint="eastAsia" w:ascii="宋体" w:hAnsi="宋体" w:cs="微软雅黑"/>
          <w:color w:val="000000"/>
          <w:kern w:val="0"/>
          <w:sz w:val="24"/>
        </w:rPr>
        <w:t>-</w:t>
      </w:r>
      <w:r>
        <w:rPr>
          <w:rFonts w:hint="eastAsia" w:ascii="宋体" w:hAnsi="宋体" w:cs="微软雅黑"/>
          <w:color w:val="000000"/>
          <w:kern w:val="0"/>
          <w:sz w:val="24"/>
          <w:lang w:val="zh-CN"/>
        </w:rPr>
        <w:t>86115</w:t>
      </w:r>
      <w:r>
        <w:rPr>
          <w:rFonts w:hint="eastAsia" w:ascii="宋体" w:hAnsi="宋体" w:cs="微软雅黑"/>
          <w:color w:val="000000"/>
          <w:kern w:val="0"/>
          <w:sz w:val="24"/>
        </w:rPr>
        <w:t>963</w:t>
      </w:r>
    </w:p>
    <w:p w14:paraId="44FB04D3">
      <w:pPr>
        <w:autoSpaceDE w:val="0"/>
        <w:autoSpaceDN w:val="0"/>
        <w:spacing w:line="420" w:lineRule="exact"/>
        <w:ind w:firstLine="480" w:firstLineChars="200"/>
        <w:jc w:val="left"/>
        <w:rPr>
          <w:rFonts w:hint="eastAsia" w:ascii="宋体" w:hAnsi="宋体" w:cs="微软雅黑"/>
          <w:color w:val="000000"/>
          <w:kern w:val="0"/>
          <w:sz w:val="24"/>
          <w:lang w:val="zh-CN"/>
        </w:rPr>
      </w:pPr>
      <w:r>
        <w:rPr>
          <w:rFonts w:hint="eastAsia" w:ascii="宋体" w:hAnsi="宋体" w:cs="微软雅黑"/>
          <w:color w:val="000000"/>
          <w:kern w:val="0"/>
          <w:sz w:val="24"/>
          <w:lang w:val="zh-CN"/>
        </w:rPr>
        <w:t xml:space="preserve"> </w:t>
      </w:r>
      <w:r>
        <w:rPr>
          <w:rFonts w:hint="eastAsia" w:ascii="宋体" w:hAnsi="宋体" w:cs="微软雅黑"/>
          <w:color w:val="000000"/>
          <w:kern w:val="0"/>
          <w:sz w:val="24"/>
        </w:rPr>
        <w:t xml:space="preserve"> </w:t>
      </w:r>
      <w:r>
        <w:rPr>
          <w:rFonts w:hint="eastAsia" w:ascii="宋体" w:hAnsi="宋体" w:cs="微软雅黑"/>
          <w:color w:val="000000"/>
          <w:kern w:val="0"/>
          <w:sz w:val="24"/>
          <w:lang w:val="zh-CN"/>
        </w:rPr>
        <w:t>办公室地址：南京交通职业技术学院江宁校区弘毅楼2</w:t>
      </w:r>
      <w:r>
        <w:rPr>
          <w:rFonts w:hint="eastAsia" w:ascii="宋体" w:hAnsi="宋体" w:cs="微软雅黑"/>
          <w:color w:val="000000"/>
          <w:kern w:val="0"/>
          <w:sz w:val="24"/>
        </w:rPr>
        <w:t>26</w:t>
      </w:r>
      <w:r>
        <w:rPr>
          <w:rFonts w:hint="eastAsia" w:ascii="宋体" w:hAnsi="宋体" w:cs="微软雅黑"/>
          <w:color w:val="000000"/>
          <w:kern w:val="0"/>
          <w:sz w:val="24"/>
          <w:lang w:val="zh-CN"/>
        </w:rPr>
        <w:t>室</w:t>
      </w:r>
    </w:p>
    <w:p w14:paraId="538D1C0C">
      <w:pPr>
        <w:autoSpaceDE w:val="0"/>
        <w:autoSpaceDN w:val="0"/>
        <w:spacing w:line="420" w:lineRule="exact"/>
        <w:ind w:firstLine="480" w:firstLineChars="200"/>
        <w:jc w:val="left"/>
        <w:rPr>
          <w:rFonts w:hint="eastAsia" w:ascii="宋体" w:hAnsi="宋体" w:cs="微软雅黑"/>
          <w:color w:val="000000"/>
          <w:kern w:val="0"/>
          <w:sz w:val="24"/>
        </w:rPr>
      </w:pPr>
      <w:r>
        <w:rPr>
          <w:rFonts w:hint="eastAsia" w:ascii="宋体" w:hAnsi="宋体" w:cs="微软雅黑"/>
          <w:color w:val="000000"/>
          <w:kern w:val="0"/>
          <w:sz w:val="24"/>
        </w:rPr>
        <w:t xml:space="preserve">十、磋商文件有效期：磋商截止时间后九十天。    </w:t>
      </w:r>
    </w:p>
    <w:p w14:paraId="46D31CED">
      <w:pPr>
        <w:spacing w:line="360" w:lineRule="auto"/>
        <w:ind w:firstLine="539"/>
        <w:jc w:val="center"/>
        <w:outlineLvl w:val="0"/>
        <w:rPr>
          <w:rFonts w:hint="eastAsia" w:ascii="宋体" w:hAnsi="宋体" w:cs="宋体"/>
          <w:b/>
          <w:color w:val="000000"/>
          <w:kern w:val="44"/>
          <w:sz w:val="36"/>
          <w:szCs w:val="36"/>
        </w:rPr>
      </w:pPr>
    </w:p>
    <w:p w14:paraId="20977BA4">
      <w:pPr>
        <w:rPr>
          <w:rFonts w:hint="eastAsia" w:ascii="宋体" w:hAnsi="宋体" w:cs="宋体"/>
          <w:b/>
          <w:color w:val="000000"/>
          <w:kern w:val="44"/>
          <w:sz w:val="36"/>
          <w:szCs w:val="36"/>
        </w:rPr>
      </w:pPr>
    </w:p>
    <w:p w14:paraId="5BDF82B0">
      <w:pPr>
        <w:pStyle w:val="87"/>
        <w:ind w:firstLine="723"/>
        <w:rPr>
          <w:rFonts w:hint="eastAsia" w:ascii="宋体" w:hAnsi="宋体" w:cs="宋体"/>
          <w:b/>
          <w:color w:val="000000"/>
          <w:kern w:val="44"/>
          <w:sz w:val="36"/>
          <w:szCs w:val="36"/>
        </w:rPr>
      </w:pPr>
    </w:p>
    <w:p w14:paraId="552F169B">
      <w:pPr>
        <w:pStyle w:val="87"/>
        <w:ind w:firstLine="723"/>
        <w:rPr>
          <w:rFonts w:hint="eastAsia" w:ascii="宋体" w:hAnsi="宋体" w:cs="宋体"/>
          <w:b/>
          <w:color w:val="000000"/>
          <w:kern w:val="44"/>
          <w:sz w:val="36"/>
          <w:szCs w:val="36"/>
        </w:rPr>
      </w:pPr>
    </w:p>
    <w:p w14:paraId="1E34E560">
      <w:pPr>
        <w:pStyle w:val="87"/>
        <w:ind w:firstLine="723"/>
        <w:rPr>
          <w:rFonts w:hint="eastAsia" w:ascii="宋体" w:hAnsi="宋体" w:cs="宋体"/>
          <w:b/>
          <w:color w:val="000000"/>
          <w:kern w:val="44"/>
          <w:sz w:val="36"/>
          <w:szCs w:val="36"/>
        </w:rPr>
      </w:pPr>
    </w:p>
    <w:p w14:paraId="6583960E">
      <w:pPr>
        <w:pStyle w:val="87"/>
        <w:ind w:firstLine="723"/>
        <w:rPr>
          <w:rFonts w:hint="eastAsia" w:ascii="宋体" w:hAnsi="宋体" w:cs="宋体"/>
          <w:b/>
          <w:color w:val="000000"/>
          <w:kern w:val="44"/>
          <w:sz w:val="36"/>
          <w:szCs w:val="36"/>
        </w:rPr>
      </w:pPr>
    </w:p>
    <w:p w14:paraId="71D60482">
      <w:pPr>
        <w:pStyle w:val="87"/>
        <w:ind w:firstLine="723"/>
        <w:rPr>
          <w:rFonts w:hint="eastAsia" w:ascii="宋体" w:hAnsi="宋体" w:cs="宋体"/>
          <w:b/>
          <w:color w:val="000000"/>
          <w:kern w:val="44"/>
          <w:sz w:val="36"/>
          <w:szCs w:val="36"/>
        </w:rPr>
      </w:pPr>
    </w:p>
    <w:p w14:paraId="76BB26B6">
      <w:pPr>
        <w:tabs>
          <w:tab w:val="left" w:pos="3164"/>
        </w:tabs>
        <w:rPr>
          <w:rFonts w:hint="eastAsia" w:ascii="宋体" w:hAnsi="宋体" w:cs="宋体"/>
          <w:b/>
          <w:color w:val="000000"/>
          <w:kern w:val="44"/>
          <w:sz w:val="36"/>
          <w:szCs w:val="36"/>
          <w:lang w:eastAsia="zh-CN"/>
        </w:rPr>
        <w:sectPr>
          <w:footerReference r:id="rId6" w:type="default"/>
          <w:pgSz w:w="11906" w:h="16838"/>
          <w:pgMar w:top="1134" w:right="1134" w:bottom="1191" w:left="1418" w:header="851" w:footer="850" w:gutter="0"/>
          <w:pgNumType w:start="1"/>
          <w:cols w:space="720" w:num="1"/>
          <w:docGrid w:type="lines" w:linePitch="312" w:charSpace="0"/>
        </w:sectPr>
      </w:pPr>
    </w:p>
    <w:p w14:paraId="1583ACFF">
      <w:pPr>
        <w:tabs>
          <w:tab w:val="left" w:pos="3164"/>
        </w:tabs>
        <w:rPr>
          <w:rFonts w:hint="eastAsia" w:ascii="宋体" w:hAnsi="宋体" w:cs="宋体"/>
          <w:b/>
          <w:color w:val="000000"/>
          <w:kern w:val="44"/>
          <w:sz w:val="36"/>
          <w:szCs w:val="36"/>
        </w:rPr>
      </w:pPr>
      <w:r>
        <w:rPr>
          <w:rFonts w:hint="eastAsia" w:ascii="宋体" w:hAnsi="宋体" w:cs="宋体"/>
          <w:b/>
          <w:color w:val="000000"/>
          <w:kern w:val="44"/>
          <w:sz w:val="36"/>
          <w:szCs w:val="36"/>
          <w:lang w:eastAsia="zh-CN"/>
        </w:rPr>
        <w:tab/>
      </w:r>
      <w:r>
        <w:rPr>
          <w:rFonts w:hint="eastAsia" w:ascii="宋体" w:hAnsi="宋体" w:cs="宋体"/>
          <w:b/>
          <w:color w:val="000000"/>
          <w:kern w:val="44"/>
          <w:sz w:val="36"/>
          <w:szCs w:val="36"/>
        </w:rPr>
        <w:t>第二章  供应商须知</w:t>
      </w:r>
      <w:bookmarkEnd w:id="2"/>
      <w:bookmarkEnd w:id="3"/>
      <w:bookmarkEnd w:id="4"/>
      <w:bookmarkEnd w:id="5"/>
    </w:p>
    <w:p w14:paraId="04F2E4AA">
      <w:pPr>
        <w:autoSpaceDE w:val="0"/>
        <w:autoSpaceDN w:val="0"/>
        <w:spacing w:line="360" w:lineRule="auto"/>
        <w:ind w:firstLine="488" w:firstLineChars="200"/>
        <w:jc w:val="left"/>
        <w:rPr>
          <w:rFonts w:hint="eastAsia" w:ascii="宋体" w:hAnsi="宋体" w:cs="微软雅黑"/>
          <w:color w:val="000000"/>
          <w:spacing w:val="2"/>
          <w:kern w:val="0"/>
          <w:sz w:val="24"/>
          <w:lang w:val="zh-CN"/>
        </w:rPr>
      </w:pPr>
      <w:bookmarkStart w:id="6" w:name="_Toc513029237"/>
      <w:bookmarkStart w:id="7" w:name="_Toc15023"/>
      <w:bookmarkStart w:id="8" w:name="_Toc20823309"/>
      <w:bookmarkStart w:id="9" w:name="_Toc389620165"/>
      <w:bookmarkStart w:id="10" w:name="_Toc16938553"/>
      <w:bookmarkStart w:id="11" w:name="_Toc33335624"/>
      <w:bookmarkStart w:id="12" w:name="_Toc385992326"/>
      <w:r>
        <w:rPr>
          <w:rFonts w:hint="eastAsia" w:ascii="宋体" w:hAnsi="宋体" w:cs="微软雅黑"/>
          <w:color w:val="000000"/>
          <w:spacing w:val="2"/>
          <w:kern w:val="0"/>
          <w:sz w:val="24"/>
          <w:lang w:val="zh-CN"/>
        </w:rPr>
        <w:t>一、总    则</w:t>
      </w:r>
    </w:p>
    <w:p w14:paraId="350A3FF2">
      <w:pPr>
        <w:autoSpaceDE w:val="0"/>
        <w:autoSpaceDN w:val="0"/>
        <w:spacing w:line="360" w:lineRule="auto"/>
        <w:ind w:firstLine="488" w:firstLineChars="200"/>
        <w:jc w:val="left"/>
        <w:rPr>
          <w:rFonts w:hint="eastAsia" w:ascii="宋体" w:hAnsi="宋体" w:cs="微软雅黑"/>
          <w:color w:val="000000"/>
          <w:spacing w:val="2"/>
          <w:kern w:val="0"/>
          <w:sz w:val="24"/>
          <w:lang w:val="zh-CN"/>
        </w:rPr>
      </w:pPr>
      <w:bookmarkStart w:id="13" w:name="_Toc487210474"/>
      <w:r>
        <w:rPr>
          <w:rFonts w:hint="eastAsia" w:ascii="宋体" w:hAnsi="宋体" w:cs="微软雅黑"/>
          <w:color w:val="000000"/>
          <w:spacing w:val="2"/>
          <w:kern w:val="0"/>
          <w:sz w:val="24"/>
          <w:lang w:val="zh-CN"/>
        </w:rPr>
        <w:t>1、适用法律</w:t>
      </w:r>
      <w:bookmarkEnd w:id="13"/>
    </w:p>
    <w:p w14:paraId="4969C7C3">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lang w:val="zh-CN"/>
        </w:rPr>
        <w:t>1.1 《中华人民共和国政府采购法》、《中华人民共和国政府采购法实施条例》、《政府采购非招标方式管理办法》等有关法律、规章和规定等。</w:t>
      </w:r>
    </w:p>
    <w:p w14:paraId="595F5FAA">
      <w:pPr>
        <w:autoSpaceDE w:val="0"/>
        <w:autoSpaceDN w:val="0"/>
        <w:spacing w:line="360" w:lineRule="auto"/>
        <w:ind w:firstLine="488" w:firstLineChars="200"/>
        <w:jc w:val="left"/>
        <w:rPr>
          <w:rFonts w:hint="eastAsia" w:ascii="宋体" w:hAnsi="宋体" w:cs="微软雅黑"/>
          <w:color w:val="000000"/>
          <w:spacing w:val="2"/>
          <w:kern w:val="0"/>
          <w:sz w:val="24"/>
          <w:lang w:val="zh-CN"/>
        </w:rPr>
      </w:pPr>
      <w:bookmarkStart w:id="14" w:name="_Toc487210475"/>
      <w:r>
        <w:rPr>
          <w:rFonts w:hint="eastAsia" w:ascii="宋体" w:hAnsi="宋体" w:cs="微软雅黑"/>
          <w:color w:val="000000"/>
          <w:spacing w:val="2"/>
          <w:kern w:val="0"/>
          <w:sz w:val="24"/>
          <w:lang w:val="zh-CN"/>
        </w:rPr>
        <w:t>2、定义</w:t>
      </w:r>
      <w:bookmarkEnd w:id="14"/>
    </w:p>
    <w:p w14:paraId="08FAD8AF">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lang w:val="zh-CN"/>
        </w:rPr>
        <w:t>2.1 “供应商”</w:t>
      </w:r>
      <w:r>
        <w:rPr>
          <w:rFonts w:hint="eastAsia" w:ascii="宋体" w:hAnsi="宋体" w:cs="微软雅黑"/>
          <w:color w:val="000000"/>
          <w:spacing w:val="2"/>
          <w:kern w:val="0"/>
          <w:sz w:val="24"/>
        </w:rPr>
        <w:t>是指参加磋商竞争，并符合采购文件规定资格条件的法人、其他组织或者自然人。</w:t>
      </w:r>
    </w:p>
    <w:p w14:paraId="7E4806CF">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lang w:val="zh-CN"/>
        </w:rPr>
        <w:t>2.2 “服务”指本采购文件中所述产品及相关服务。</w:t>
      </w:r>
    </w:p>
    <w:p w14:paraId="28346882">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lang w:val="zh-CN"/>
        </w:rPr>
        <w:t>2.3 “用户或使用单位”是指使用服务的单位。</w:t>
      </w:r>
    </w:p>
    <w:p w14:paraId="28212238">
      <w:pPr>
        <w:autoSpaceDE w:val="0"/>
        <w:autoSpaceDN w:val="0"/>
        <w:spacing w:line="360" w:lineRule="auto"/>
        <w:ind w:firstLine="488" w:firstLineChars="200"/>
        <w:jc w:val="left"/>
        <w:rPr>
          <w:rFonts w:hint="eastAsia" w:ascii="宋体" w:hAnsi="宋体" w:cs="微软雅黑"/>
          <w:color w:val="000000"/>
          <w:spacing w:val="2"/>
          <w:kern w:val="0"/>
          <w:sz w:val="24"/>
          <w:lang w:val="zh-CN"/>
        </w:rPr>
      </w:pPr>
      <w:bookmarkStart w:id="15" w:name="_Toc487210476"/>
      <w:r>
        <w:rPr>
          <w:rFonts w:hint="eastAsia" w:ascii="宋体" w:hAnsi="宋体" w:cs="微软雅黑"/>
          <w:color w:val="000000"/>
          <w:spacing w:val="2"/>
          <w:kern w:val="0"/>
          <w:sz w:val="24"/>
        </w:rPr>
        <w:t>3、</w:t>
      </w:r>
      <w:r>
        <w:rPr>
          <w:rFonts w:hint="eastAsia" w:ascii="宋体" w:hAnsi="宋体" w:cs="微软雅黑"/>
          <w:color w:val="000000"/>
          <w:spacing w:val="2"/>
          <w:kern w:val="0"/>
          <w:sz w:val="24"/>
          <w:lang w:val="zh-CN"/>
        </w:rPr>
        <w:t>磋商费用</w:t>
      </w:r>
      <w:bookmarkEnd w:id="15"/>
    </w:p>
    <w:p w14:paraId="0F616DFB">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lang w:val="zh-CN"/>
        </w:rPr>
        <w:t>供应商应承担所有与准备和参加磋商有关的费用，无论采购结果如何，采购人在任何情况下均无义务和责任承担这些费用。</w:t>
      </w:r>
    </w:p>
    <w:p w14:paraId="19C42830">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lang w:val="zh-CN"/>
        </w:rPr>
        <w:t>二、响应文件编制</w:t>
      </w:r>
    </w:p>
    <w:p w14:paraId="656873B4">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1</w:t>
      </w:r>
      <w:r>
        <w:rPr>
          <w:rFonts w:hint="eastAsia" w:ascii="宋体" w:hAnsi="宋体" w:cs="微软雅黑"/>
          <w:color w:val="000000"/>
          <w:spacing w:val="2"/>
          <w:kern w:val="0"/>
          <w:sz w:val="24"/>
          <w:lang w:val="zh-CN"/>
        </w:rPr>
        <w:t>、供应商应当按照磋商文件的要求编制响应文件，并对其提交的响应文件真实性、合法性承担法律责任。</w:t>
      </w:r>
    </w:p>
    <w:p w14:paraId="1E569A60">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2</w:t>
      </w:r>
      <w:r>
        <w:rPr>
          <w:rFonts w:hint="eastAsia" w:ascii="宋体" w:hAnsi="宋体" w:cs="微软雅黑"/>
          <w:color w:val="000000"/>
          <w:spacing w:val="2"/>
          <w:kern w:val="0"/>
          <w:sz w:val="24"/>
          <w:lang w:val="zh-CN"/>
        </w:rPr>
        <w:t>、响应文件的语言、计量单位、货币和编制</w:t>
      </w:r>
    </w:p>
    <w:p w14:paraId="5A187A69">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2</w:t>
      </w:r>
      <w:r>
        <w:rPr>
          <w:rFonts w:hint="eastAsia" w:ascii="宋体" w:hAnsi="宋体" w:cs="微软雅黑"/>
          <w:color w:val="000000"/>
          <w:spacing w:val="2"/>
          <w:kern w:val="0"/>
          <w:sz w:val="24"/>
          <w:lang w:val="zh-CN"/>
        </w:rPr>
        <w:t>.1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14:paraId="7D6C5C20">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2</w:t>
      </w:r>
      <w:r>
        <w:rPr>
          <w:rFonts w:hint="eastAsia" w:ascii="宋体" w:hAnsi="宋体" w:cs="微软雅黑"/>
          <w:color w:val="000000"/>
          <w:spacing w:val="2"/>
          <w:kern w:val="0"/>
          <w:sz w:val="24"/>
          <w:lang w:val="zh-CN"/>
        </w:rPr>
        <w:t>.2 供应商所使用的计量单位应为国家法定计量单位。</w:t>
      </w:r>
    </w:p>
    <w:p w14:paraId="5889DF2C">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2</w:t>
      </w:r>
      <w:r>
        <w:rPr>
          <w:rFonts w:hint="eastAsia" w:ascii="宋体" w:hAnsi="宋体" w:cs="微软雅黑"/>
          <w:color w:val="000000"/>
          <w:spacing w:val="2"/>
          <w:kern w:val="0"/>
          <w:sz w:val="24"/>
          <w:lang w:val="zh-CN"/>
        </w:rPr>
        <w:t>.3 供应商应用人民币报价。</w:t>
      </w:r>
    </w:p>
    <w:p w14:paraId="26A09805">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2</w:t>
      </w:r>
      <w:r>
        <w:rPr>
          <w:rFonts w:hint="eastAsia" w:ascii="宋体" w:hAnsi="宋体" w:cs="微软雅黑"/>
          <w:color w:val="000000"/>
          <w:spacing w:val="2"/>
          <w:kern w:val="0"/>
          <w:sz w:val="24"/>
          <w:lang w:val="zh-CN"/>
        </w:rPr>
        <w:t>.4 响应文件应字迹清楚、内容齐全、不得涂改。如有修改，修改处须有供应商公章或法定代表人或其授权磋商代表签字。</w:t>
      </w:r>
    </w:p>
    <w:p w14:paraId="57744615">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2</w:t>
      </w:r>
      <w:r>
        <w:rPr>
          <w:rFonts w:hint="eastAsia" w:ascii="宋体" w:hAnsi="宋体" w:cs="微软雅黑"/>
          <w:color w:val="000000"/>
          <w:spacing w:val="2"/>
          <w:kern w:val="0"/>
          <w:sz w:val="24"/>
          <w:lang w:val="zh-CN"/>
        </w:rPr>
        <w:t>.5 响应文件应按照磋商文件规定的顺序，统一用A4规格幅面打印、装订成册并编制目录，由于编排混乱导致响应文件被误读或查找不到，责任由供应商承担。</w:t>
      </w:r>
    </w:p>
    <w:p w14:paraId="364F1825">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2</w:t>
      </w:r>
      <w:r>
        <w:rPr>
          <w:rFonts w:hint="eastAsia" w:ascii="宋体" w:hAnsi="宋体" w:cs="微软雅黑"/>
          <w:color w:val="000000"/>
          <w:spacing w:val="2"/>
          <w:kern w:val="0"/>
          <w:sz w:val="24"/>
          <w:lang w:val="zh-CN"/>
        </w:rPr>
        <w:t>.6 供应商应在响应文件中写清相应的项目编号、项目名称、供应商名称、地址、电话、传真等。</w:t>
      </w:r>
    </w:p>
    <w:p w14:paraId="395B479E">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3</w:t>
      </w:r>
      <w:r>
        <w:rPr>
          <w:rFonts w:hint="eastAsia" w:ascii="宋体" w:hAnsi="宋体" w:cs="微软雅黑"/>
          <w:color w:val="000000"/>
          <w:spacing w:val="2"/>
          <w:kern w:val="0"/>
          <w:sz w:val="24"/>
          <w:lang w:val="zh-CN"/>
        </w:rPr>
        <w:t>、响应文件的组成</w:t>
      </w:r>
    </w:p>
    <w:p w14:paraId="6244467A">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3</w:t>
      </w:r>
      <w:r>
        <w:rPr>
          <w:rFonts w:hint="eastAsia" w:ascii="宋体" w:hAnsi="宋体" w:cs="微软雅黑"/>
          <w:color w:val="000000"/>
          <w:spacing w:val="2"/>
          <w:kern w:val="0"/>
          <w:sz w:val="24"/>
          <w:lang w:val="zh-CN"/>
        </w:rPr>
        <w:t xml:space="preserve">.1 </w:t>
      </w:r>
      <w:r>
        <w:rPr>
          <w:rFonts w:hint="eastAsia" w:ascii="宋体" w:hAnsi="宋体" w:cs="微软雅黑"/>
          <w:color w:val="000000"/>
          <w:spacing w:val="2"/>
          <w:kern w:val="0"/>
          <w:sz w:val="24"/>
        </w:rPr>
        <w:t>供应商应当根据磋商文件要求编制响应文件，并根据自己的商务能力、技术水平对磋商文件提出的要求和条件逐条标明是否响应。</w:t>
      </w:r>
      <w:r>
        <w:rPr>
          <w:rFonts w:hint="eastAsia" w:ascii="宋体" w:hAnsi="宋体" w:cs="微软雅黑"/>
          <w:color w:val="000000"/>
          <w:spacing w:val="2"/>
          <w:kern w:val="0"/>
          <w:sz w:val="24"/>
          <w:lang w:val="zh-CN"/>
        </w:rPr>
        <w:t>响应文件由商务部分、技术部分以及其他部分组成。</w:t>
      </w:r>
    </w:p>
    <w:p w14:paraId="5285DE56">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3</w:t>
      </w:r>
      <w:r>
        <w:rPr>
          <w:rFonts w:hint="eastAsia" w:ascii="宋体" w:hAnsi="宋体" w:cs="微软雅黑"/>
          <w:color w:val="000000"/>
          <w:spacing w:val="2"/>
          <w:kern w:val="0"/>
          <w:sz w:val="24"/>
          <w:lang w:val="zh-CN"/>
        </w:rPr>
        <w:t>.2 响应文件的商务部分。商务部分是证明供应商有资格参加磋商和成交后有能力履行合同的文件，</w:t>
      </w:r>
      <w:r>
        <w:rPr>
          <w:rFonts w:hint="eastAsia" w:ascii="宋体" w:hAnsi="宋体" w:cs="微软雅黑"/>
          <w:color w:val="000000"/>
          <w:spacing w:val="2"/>
          <w:kern w:val="0"/>
          <w:sz w:val="24"/>
        </w:rPr>
        <w:t>这些文件应能满足竞争性磋商采购文件的要求</w:t>
      </w:r>
      <w:r>
        <w:rPr>
          <w:rFonts w:hint="eastAsia" w:ascii="宋体" w:hAnsi="宋体" w:cs="微软雅黑"/>
          <w:color w:val="000000"/>
          <w:spacing w:val="2"/>
          <w:kern w:val="0"/>
          <w:sz w:val="24"/>
          <w:lang w:val="zh-CN"/>
        </w:rPr>
        <w:t>，包括但不限于下列文件，其中加</w:t>
      </w:r>
      <w:r>
        <w:rPr>
          <w:rFonts w:hint="eastAsia" w:ascii="宋体" w:hAnsi="宋体" w:cs="微软雅黑"/>
          <w:color w:val="000000"/>
          <w:spacing w:val="2"/>
          <w:kern w:val="0"/>
          <w:sz w:val="24"/>
        </w:rPr>
        <w:t>※</w:t>
      </w:r>
      <w:r>
        <w:rPr>
          <w:rFonts w:hint="eastAsia" w:ascii="宋体" w:hAnsi="宋体" w:cs="微软雅黑"/>
          <w:color w:val="000000"/>
          <w:spacing w:val="2"/>
          <w:kern w:val="0"/>
          <w:sz w:val="24"/>
          <w:lang w:val="zh-CN"/>
        </w:rPr>
        <w:t>项目不得有缺失或无效：</w:t>
      </w:r>
    </w:p>
    <w:p w14:paraId="12720D5D">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lang w:val="zh-CN"/>
        </w:rPr>
        <w:t>（1）</w:t>
      </w:r>
      <w:r>
        <w:rPr>
          <w:rFonts w:hint="eastAsia" w:ascii="宋体" w:hAnsi="宋体" w:cs="微软雅黑"/>
          <w:color w:val="000000"/>
          <w:spacing w:val="2"/>
          <w:kern w:val="0"/>
          <w:sz w:val="24"/>
        </w:rPr>
        <w:t>※</w:t>
      </w:r>
      <w:r>
        <w:rPr>
          <w:rFonts w:hint="eastAsia" w:ascii="宋体" w:hAnsi="宋体" w:cs="微软雅黑"/>
          <w:color w:val="000000"/>
          <w:spacing w:val="2"/>
          <w:kern w:val="0"/>
          <w:sz w:val="24"/>
          <w:lang w:val="zh-CN"/>
        </w:rPr>
        <w:t>磋商申请及声明；</w:t>
      </w:r>
    </w:p>
    <w:p w14:paraId="691EB190">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lang w:val="zh-CN"/>
        </w:rPr>
        <w:t>（2）</w:t>
      </w:r>
      <w:r>
        <w:rPr>
          <w:rFonts w:hint="eastAsia" w:ascii="宋体" w:hAnsi="宋体" w:cs="微软雅黑"/>
          <w:color w:val="000000"/>
          <w:spacing w:val="2"/>
          <w:kern w:val="0"/>
          <w:sz w:val="24"/>
        </w:rPr>
        <w:t>※</w:t>
      </w:r>
      <w:r>
        <w:rPr>
          <w:rFonts w:hint="eastAsia" w:ascii="宋体" w:hAnsi="宋体" w:cs="微软雅黑"/>
          <w:color w:val="000000"/>
          <w:spacing w:val="2"/>
          <w:kern w:val="0"/>
          <w:sz w:val="24"/>
          <w:lang w:val="zh-CN"/>
        </w:rPr>
        <w:t xml:space="preserve">法定代表人授权委托书及委托代理人的身份证明文件的复印件； </w:t>
      </w:r>
    </w:p>
    <w:p w14:paraId="1F860814">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lang w:val="zh-CN"/>
        </w:rPr>
        <w:t>（</w:t>
      </w:r>
      <w:r>
        <w:rPr>
          <w:rFonts w:hint="eastAsia" w:ascii="宋体" w:hAnsi="宋体" w:cs="微软雅黑"/>
          <w:color w:val="000000"/>
          <w:spacing w:val="2"/>
          <w:kern w:val="0"/>
          <w:sz w:val="24"/>
        </w:rPr>
        <w:t>3</w:t>
      </w:r>
      <w:r>
        <w:rPr>
          <w:rFonts w:hint="eastAsia" w:ascii="宋体" w:hAnsi="宋体" w:cs="微软雅黑"/>
          <w:color w:val="000000"/>
          <w:spacing w:val="2"/>
          <w:kern w:val="0"/>
          <w:sz w:val="24"/>
          <w:lang w:val="zh-CN"/>
        </w:rPr>
        <w:t>）</w:t>
      </w:r>
      <w:r>
        <w:rPr>
          <w:rFonts w:hint="eastAsia" w:ascii="宋体" w:hAnsi="宋体" w:cs="微软雅黑"/>
          <w:color w:val="000000"/>
          <w:spacing w:val="2"/>
          <w:kern w:val="0"/>
          <w:sz w:val="24"/>
        </w:rPr>
        <w:t>※磋商邀请中</w:t>
      </w:r>
      <w:r>
        <w:rPr>
          <w:rFonts w:hint="eastAsia" w:ascii="宋体" w:hAnsi="宋体" w:cs="微软雅黑"/>
          <w:color w:val="000000"/>
          <w:spacing w:val="2"/>
          <w:kern w:val="0"/>
          <w:sz w:val="24"/>
          <w:lang w:val="zh-CN"/>
        </w:rPr>
        <w:t>规定的资格条件证明文件；</w:t>
      </w:r>
    </w:p>
    <w:p w14:paraId="22770AAD">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lang w:val="zh-CN"/>
        </w:rPr>
        <w:t>（</w:t>
      </w:r>
      <w:r>
        <w:rPr>
          <w:rFonts w:hint="eastAsia" w:ascii="宋体" w:hAnsi="宋体" w:cs="微软雅黑"/>
          <w:color w:val="000000"/>
          <w:spacing w:val="2"/>
          <w:kern w:val="0"/>
          <w:sz w:val="24"/>
        </w:rPr>
        <w:t>4</w:t>
      </w:r>
      <w:r>
        <w:rPr>
          <w:rFonts w:hint="eastAsia" w:ascii="宋体" w:hAnsi="宋体" w:cs="微软雅黑"/>
          <w:color w:val="000000"/>
          <w:spacing w:val="2"/>
          <w:kern w:val="0"/>
          <w:sz w:val="24"/>
          <w:lang w:val="zh-CN"/>
        </w:rPr>
        <w:t>）</w:t>
      </w:r>
      <w:r>
        <w:rPr>
          <w:rFonts w:hint="eastAsia" w:ascii="宋体" w:hAnsi="宋体" w:cs="微软雅黑"/>
          <w:color w:val="000000"/>
          <w:spacing w:val="2"/>
          <w:kern w:val="0"/>
          <w:sz w:val="24"/>
        </w:rPr>
        <w:t>※磋商邀请中采购人根据采购项目的特殊要求规定的特定条件证明文件；</w:t>
      </w:r>
    </w:p>
    <w:p w14:paraId="159FFC2E">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3</w:t>
      </w:r>
      <w:r>
        <w:rPr>
          <w:rFonts w:hint="eastAsia" w:ascii="宋体" w:hAnsi="宋体" w:cs="微软雅黑"/>
          <w:color w:val="000000"/>
          <w:spacing w:val="2"/>
          <w:kern w:val="0"/>
          <w:sz w:val="24"/>
          <w:lang w:val="zh-CN"/>
        </w:rPr>
        <w:t>.3 响应文件的</w:t>
      </w:r>
      <w:r>
        <w:rPr>
          <w:rFonts w:hint="eastAsia" w:ascii="宋体" w:hAnsi="宋体" w:cs="微软雅黑"/>
          <w:color w:val="000000"/>
          <w:spacing w:val="2"/>
          <w:kern w:val="0"/>
          <w:sz w:val="24"/>
        </w:rPr>
        <w:t>服务方案</w:t>
      </w:r>
      <w:r>
        <w:rPr>
          <w:rFonts w:hint="eastAsia" w:ascii="宋体" w:hAnsi="宋体" w:cs="微软雅黑"/>
          <w:color w:val="000000"/>
          <w:spacing w:val="2"/>
          <w:kern w:val="0"/>
          <w:sz w:val="24"/>
          <w:lang w:val="zh-CN"/>
        </w:rPr>
        <w:t>部分。</w:t>
      </w:r>
      <w:r>
        <w:rPr>
          <w:rFonts w:hint="eastAsia" w:ascii="宋体" w:hAnsi="宋体" w:cs="微软雅黑"/>
          <w:color w:val="000000"/>
          <w:spacing w:val="2"/>
          <w:kern w:val="0"/>
          <w:sz w:val="24"/>
        </w:rPr>
        <w:t>服务方案</w:t>
      </w:r>
      <w:r>
        <w:rPr>
          <w:rFonts w:hint="eastAsia" w:ascii="宋体" w:hAnsi="宋体" w:cs="微软雅黑"/>
          <w:color w:val="000000"/>
          <w:spacing w:val="2"/>
          <w:kern w:val="0"/>
          <w:sz w:val="24"/>
          <w:lang w:val="zh-CN"/>
        </w:rPr>
        <w:t>部分是证明</w:t>
      </w:r>
      <w:r>
        <w:rPr>
          <w:rFonts w:hint="eastAsia" w:ascii="宋体" w:hAnsi="宋体" w:cs="微软雅黑"/>
          <w:color w:val="000000"/>
          <w:spacing w:val="2"/>
          <w:kern w:val="0"/>
          <w:sz w:val="24"/>
        </w:rPr>
        <w:t>供应商提供的服务是合格的，并符合磋商文件要求的证明文件，以及</w:t>
      </w:r>
      <w:r>
        <w:rPr>
          <w:rFonts w:hint="eastAsia" w:ascii="宋体" w:hAnsi="宋体" w:cs="微软雅黑"/>
          <w:color w:val="000000"/>
          <w:spacing w:val="2"/>
          <w:kern w:val="0"/>
          <w:sz w:val="24"/>
          <w:lang w:val="zh-CN"/>
        </w:rPr>
        <w:t>对服务的详细说明，这些文件可以是文字资料、图纸和数据等。提供的服务如与磋商文件要求有不符之处，应说明其差别之所在。包括但不限于下列文件，其中加</w:t>
      </w:r>
      <w:r>
        <w:rPr>
          <w:rFonts w:hint="eastAsia" w:ascii="宋体" w:hAnsi="宋体" w:cs="微软雅黑"/>
          <w:color w:val="000000"/>
          <w:spacing w:val="2"/>
          <w:kern w:val="0"/>
          <w:sz w:val="24"/>
        </w:rPr>
        <w:t>“※”</w:t>
      </w:r>
      <w:r>
        <w:rPr>
          <w:rFonts w:hint="eastAsia" w:ascii="宋体" w:hAnsi="宋体" w:cs="微软雅黑"/>
          <w:color w:val="000000"/>
          <w:spacing w:val="2"/>
          <w:kern w:val="0"/>
          <w:sz w:val="24"/>
          <w:lang w:val="zh-CN"/>
        </w:rPr>
        <w:t>项目不得有缺失或无效：</w:t>
      </w:r>
    </w:p>
    <w:p w14:paraId="11B771CD">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lang w:val="zh-CN"/>
        </w:rPr>
        <w:t>（1）</w:t>
      </w:r>
      <w:r>
        <w:rPr>
          <w:rFonts w:hint="eastAsia" w:ascii="宋体" w:hAnsi="宋体" w:cs="微软雅黑"/>
          <w:color w:val="000000"/>
          <w:spacing w:val="2"/>
          <w:kern w:val="0"/>
          <w:sz w:val="24"/>
        </w:rPr>
        <w:t>※服务方案的详细说明</w:t>
      </w:r>
      <w:r>
        <w:rPr>
          <w:rFonts w:hint="eastAsia" w:ascii="宋体" w:hAnsi="宋体" w:cs="微软雅黑"/>
          <w:color w:val="000000"/>
          <w:spacing w:val="2"/>
          <w:kern w:val="0"/>
          <w:sz w:val="24"/>
          <w:lang w:val="zh-CN"/>
        </w:rPr>
        <w:t>；</w:t>
      </w:r>
    </w:p>
    <w:p w14:paraId="70C454F3">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（2）供应商认为需要</w:t>
      </w:r>
      <w:r>
        <w:rPr>
          <w:rFonts w:hint="eastAsia" w:ascii="宋体" w:hAnsi="宋体" w:cs="微软雅黑"/>
          <w:color w:val="000000"/>
          <w:spacing w:val="2"/>
          <w:kern w:val="0"/>
          <w:sz w:val="24"/>
          <w:lang w:val="zh-CN"/>
        </w:rPr>
        <w:t>提供的其他资料。</w:t>
      </w:r>
    </w:p>
    <w:p w14:paraId="461136E4">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3</w:t>
      </w:r>
      <w:r>
        <w:rPr>
          <w:rFonts w:hint="eastAsia" w:ascii="宋体" w:hAnsi="宋体" w:cs="微软雅黑"/>
          <w:color w:val="000000"/>
          <w:spacing w:val="2"/>
          <w:kern w:val="0"/>
          <w:sz w:val="24"/>
          <w:lang w:val="zh-CN"/>
        </w:rPr>
        <w:t>.4  响应文件的其他部分。其他部分由供应商根据编制响应文件需要提供的其他相关文件。</w:t>
      </w:r>
    </w:p>
    <w:p w14:paraId="40DBE452">
      <w:pPr>
        <w:autoSpaceDE w:val="0"/>
        <w:autoSpaceDN w:val="0"/>
        <w:spacing w:line="360" w:lineRule="auto"/>
        <w:ind w:firstLine="488" w:firstLineChars="200"/>
        <w:jc w:val="left"/>
        <w:rPr>
          <w:rFonts w:hint="eastAsia" w:ascii="宋体" w:hAnsi="宋体" w:cs="微软雅黑"/>
          <w:color w:val="000000"/>
          <w:spacing w:val="2"/>
          <w:kern w:val="0"/>
          <w:sz w:val="24"/>
          <w:lang w:val="zh-CN"/>
        </w:rPr>
      </w:pPr>
      <w:bookmarkStart w:id="16" w:name="_Toc487210477"/>
      <w:r>
        <w:rPr>
          <w:rFonts w:hint="eastAsia" w:ascii="宋体" w:hAnsi="宋体" w:cs="微软雅黑"/>
          <w:color w:val="000000"/>
          <w:spacing w:val="2"/>
          <w:kern w:val="0"/>
          <w:sz w:val="24"/>
          <w:lang w:val="zh-CN"/>
        </w:rPr>
        <w:t>三、响应文件签署与提交</w:t>
      </w:r>
      <w:bookmarkEnd w:id="16"/>
    </w:p>
    <w:p w14:paraId="1223BE6F">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1</w:t>
      </w:r>
      <w:r>
        <w:rPr>
          <w:rFonts w:hint="eastAsia" w:ascii="宋体" w:hAnsi="宋体" w:cs="微软雅黑"/>
          <w:color w:val="000000"/>
          <w:spacing w:val="2"/>
          <w:kern w:val="0"/>
          <w:sz w:val="24"/>
          <w:lang w:val="zh-CN"/>
        </w:rPr>
        <w:t>、响应文件签署</w:t>
      </w:r>
    </w:p>
    <w:p w14:paraId="458D84FE">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1</w:t>
      </w:r>
      <w:r>
        <w:rPr>
          <w:rFonts w:hint="eastAsia" w:ascii="宋体" w:hAnsi="宋体" w:cs="微软雅黑"/>
          <w:color w:val="000000"/>
          <w:spacing w:val="2"/>
          <w:kern w:val="0"/>
          <w:sz w:val="24"/>
          <w:lang w:val="zh-CN"/>
        </w:rPr>
        <w:t>.1 响应文件应由供应商法定代表人或授权代表签字，并加盖公章。</w:t>
      </w:r>
    </w:p>
    <w:p w14:paraId="394332CA">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1</w:t>
      </w:r>
      <w:r>
        <w:rPr>
          <w:rFonts w:hint="eastAsia" w:ascii="宋体" w:hAnsi="宋体" w:cs="微软雅黑"/>
          <w:color w:val="000000"/>
          <w:spacing w:val="2"/>
          <w:kern w:val="0"/>
          <w:sz w:val="24"/>
          <w:lang w:val="zh-CN"/>
        </w:rPr>
        <w:t>.2 供应商应当在磋商文件要求提交响应文件的截止时间前，将响应文件密封送达指定地点。</w:t>
      </w:r>
    </w:p>
    <w:p w14:paraId="4FFC93C3">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1</w:t>
      </w:r>
      <w:r>
        <w:rPr>
          <w:rFonts w:hint="eastAsia" w:ascii="宋体" w:hAnsi="宋体" w:cs="微软雅黑"/>
          <w:color w:val="000000"/>
          <w:spacing w:val="2"/>
          <w:kern w:val="0"/>
          <w:sz w:val="24"/>
          <w:lang w:val="zh-CN"/>
        </w:rPr>
        <w:t>.3 在磋商文件要求提交响应文件的截止时间之后送达的情形，响应文件将拒收。</w:t>
      </w:r>
    </w:p>
    <w:p w14:paraId="29D47189">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lang w:val="zh-CN"/>
        </w:rPr>
        <w:t>四、磋商</w:t>
      </w:r>
    </w:p>
    <w:p w14:paraId="3E1FED8F">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lang w:val="zh-CN"/>
        </w:rPr>
        <w:t>1、磋商组织</w:t>
      </w:r>
    </w:p>
    <w:p w14:paraId="2C7D795C">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lang w:val="zh-CN"/>
        </w:rPr>
        <w:t>1.1 在提交响应文件时间截止后，采购</w:t>
      </w:r>
      <w:r>
        <w:rPr>
          <w:rFonts w:hint="eastAsia" w:ascii="宋体" w:hAnsi="宋体" w:cs="微软雅黑"/>
          <w:color w:val="000000"/>
          <w:spacing w:val="2"/>
          <w:kern w:val="0"/>
          <w:sz w:val="24"/>
        </w:rPr>
        <w:t>办将</w:t>
      </w:r>
      <w:r>
        <w:rPr>
          <w:rFonts w:hint="eastAsia" w:ascii="宋体" w:hAnsi="宋体" w:cs="微软雅黑"/>
          <w:color w:val="000000"/>
          <w:spacing w:val="2"/>
          <w:kern w:val="0"/>
          <w:sz w:val="24"/>
          <w:lang w:val="zh-CN"/>
        </w:rPr>
        <w:t>在规定的时间和地点组织磋商小组分别与供应商进行磋商。</w:t>
      </w:r>
    </w:p>
    <w:p w14:paraId="32E92DFE">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lang w:val="zh-CN"/>
        </w:rPr>
        <w:t>1.2 磋商工作由采购</w:t>
      </w:r>
      <w:r>
        <w:rPr>
          <w:rFonts w:hint="eastAsia" w:ascii="宋体" w:hAnsi="宋体" w:cs="微软雅黑"/>
          <w:color w:val="000000"/>
          <w:spacing w:val="2"/>
          <w:kern w:val="0"/>
          <w:sz w:val="24"/>
        </w:rPr>
        <w:t>办</w:t>
      </w:r>
      <w:r>
        <w:rPr>
          <w:rFonts w:hint="eastAsia" w:ascii="宋体" w:hAnsi="宋体" w:cs="微软雅黑"/>
          <w:color w:val="000000"/>
          <w:spacing w:val="2"/>
          <w:kern w:val="0"/>
          <w:sz w:val="24"/>
          <w:lang w:val="zh-CN"/>
        </w:rPr>
        <w:t>负责组织，具体磋商事务由依法组建的磋商小组负责。</w:t>
      </w:r>
    </w:p>
    <w:p w14:paraId="318FE680">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2</w:t>
      </w:r>
      <w:r>
        <w:rPr>
          <w:rFonts w:hint="eastAsia" w:ascii="宋体" w:hAnsi="宋体" w:cs="微软雅黑"/>
          <w:color w:val="000000"/>
          <w:spacing w:val="2"/>
          <w:kern w:val="0"/>
          <w:sz w:val="24"/>
          <w:lang w:val="zh-CN"/>
        </w:rPr>
        <w:t>、磋商程序</w:t>
      </w:r>
    </w:p>
    <w:p w14:paraId="4686E4C3">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2</w:t>
      </w:r>
      <w:r>
        <w:rPr>
          <w:rFonts w:hint="eastAsia" w:ascii="宋体" w:hAnsi="宋体" w:cs="微软雅黑"/>
          <w:color w:val="000000"/>
          <w:spacing w:val="2"/>
          <w:kern w:val="0"/>
          <w:sz w:val="24"/>
          <w:lang w:val="zh-CN"/>
        </w:rPr>
        <w:t>.1 磋商小组评审供应商所递交的响应文件，</w:t>
      </w:r>
      <w:r>
        <w:rPr>
          <w:rFonts w:hint="eastAsia" w:ascii="宋体" w:hAnsi="宋体" w:cs="微软雅黑"/>
          <w:color w:val="000000"/>
          <w:spacing w:val="2"/>
          <w:kern w:val="0"/>
          <w:sz w:val="24"/>
        </w:rPr>
        <w:t>并根据磋商文件规定的程序、评定成交的标准等事项与实质性响应磋商文件要求的供应商进行磋商。未实质性响应磋商文件的响应文件按无效处理，磋商小组应将告知有关供应商。</w:t>
      </w:r>
    </w:p>
    <w:p w14:paraId="2C5A9D6E">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2</w:t>
      </w:r>
      <w:r>
        <w:rPr>
          <w:rFonts w:hint="eastAsia" w:ascii="宋体" w:hAnsi="宋体" w:cs="微软雅黑"/>
          <w:color w:val="000000"/>
          <w:spacing w:val="2"/>
          <w:kern w:val="0"/>
          <w:sz w:val="24"/>
          <w:lang w:val="zh-CN"/>
        </w:rPr>
        <w:t>.2 磋商小组所有成员集中与单一供应商分别进行磋商，所有参加磋商的供应商均有同等的磋商机会。</w:t>
      </w:r>
    </w:p>
    <w:p w14:paraId="48865BA6">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2</w:t>
      </w:r>
      <w:r>
        <w:rPr>
          <w:rFonts w:hint="eastAsia" w:ascii="宋体" w:hAnsi="宋体" w:cs="微软雅黑"/>
          <w:color w:val="000000"/>
          <w:spacing w:val="2"/>
          <w:kern w:val="0"/>
          <w:sz w:val="24"/>
          <w:lang w:val="zh-CN"/>
        </w:rPr>
        <w:t>.3 磋商过程中，磋商小组根据磋商文件和磋商情况可能实质性变动采购需求中的技术、服务要求以及合同草案条款。实质性变动是磋商文件的有效组成部分，磋商小组将以书面形式通知所有参加磋商的供应商。用“★”加注或特别说明的内容为实质性要求。</w:t>
      </w:r>
    </w:p>
    <w:p w14:paraId="634C157D">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2</w:t>
      </w:r>
      <w:r>
        <w:rPr>
          <w:rFonts w:hint="eastAsia" w:ascii="宋体" w:hAnsi="宋体" w:cs="微软雅黑"/>
          <w:color w:val="000000"/>
          <w:spacing w:val="2"/>
          <w:kern w:val="0"/>
          <w:sz w:val="24"/>
          <w:lang w:val="zh-CN"/>
        </w:rPr>
        <w:t>.4 供应商应当按照磋商文件的变动情况和磋商小组的要求重新提交响应文件，并由其法定代表人或授权代表签字或者加盖公章。</w:t>
      </w:r>
    </w:p>
    <w:p w14:paraId="548BEE0E">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2</w:t>
      </w:r>
      <w:r>
        <w:rPr>
          <w:rFonts w:hint="eastAsia" w:ascii="宋体" w:hAnsi="宋体" w:cs="微软雅黑"/>
          <w:color w:val="000000"/>
          <w:spacing w:val="2"/>
          <w:kern w:val="0"/>
          <w:sz w:val="24"/>
          <w:lang w:val="zh-CN"/>
        </w:rPr>
        <w:t>.5 磋商结束后，磋商小组将要求所有继续参加磋商的供应商在规定时间内提交最后报价。最后报价由其法定代表人或授权代表签字或者加盖公章，最后报价是供应商响应文件的有效组成部分。</w:t>
      </w:r>
    </w:p>
    <w:p w14:paraId="0F1A1A09">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2</w:t>
      </w:r>
      <w:r>
        <w:rPr>
          <w:rFonts w:hint="eastAsia" w:ascii="宋体" w:hAnsi="宋体" w:cs="微软雅黑"/>
          <w:color w:val="000000"/>
          <w:spacing w:val="2"/>
          <w:kern w:val="0"/>
          <w:sz w:val="24"/>
          <w:lang w:val="zh-CN"/>
        </w:rPr>
        <w:t xml:space="preserve">.6 </w:t>
      </w:r>
      <w:r>
        <w:rPr>
          <w:rFonts w:hint="eastAsia" w:ascii="宋体" w:hAnsi="宋体" w:cs="微软雅黑"/>
          <w:color w:val="000000"/>
          <w:spacing w:val="2"/>
          <w:kern w:val="0"/>
          <w:sz w:val="24"/>
        </w:rPr>
        <w:t>已提交响应文件的供应商，在提交最后报价之前，可以根据磋商情况退出磋商。</w:t>
      </w:r>
    </w:p>
    <w:p w14:paraId="40724D3C">
      <w:pPr>
        <w:autoSpaceDE w:val="0"/>
        <w:autoSpaceDN w:val="0"/>
        <w:spacing w:line="360" w:lineRule="auto"/>
        <w:ind w:firstLine="488" w:firstLineChars="200"/>
        <w:jc w:val="left"/>
        <w:rPr>
          <w:rFonts w:hint="eastAsia" w:ascii="宋体" w:hAnsi="宋体" w:cs="微软雅黑"/>
          <w:color w:val="000000"/>
          <w:spacing w:val="2"/>
          <w:kern w:val="0"/>
          <w:sz w:val="24"/>
        </w:rPr>
      </w:pPr>
      <w:r>
        <w:rPr>
          <w:rFonts w:hint="eastAsia" w:ascii="宋体" w:hAnsi="宋体" w:cs="微软雅黑"/>
          <w:color w:val="000000"/>
          <w:spacing w:val="2"/>
          <w:kern w:val="0"/>
          <w:sz w:val="24"/>
        </w:rPr>
        <w:t>2</w:t>
      </w:r>
      <w:r>
        <w:rPr>
          <w:rFonts w:hint="eastAsia" w:ascii="宋体" w:hAnsi="宋体" w:cs="微软雅黑"/>
          <w:color w:val="000000"/>
          <w:spacing w:val="2"/>
          <w:kern w:val="0"/>
          <w:sz w:val="24"/>
          <w:lang w:val="zh-CN"/>
        </w:rPr>
        <w:t>.7 出现下列情形之一的响应文件按照无效处理：</w:t>
      </w:r>
    </w:p>
    <w:p w14:paraId="15A1801F">
      <w:pPr>
        <w:numPr>
          <w:ilvl w:val="0"/>
          <w:numId w:val="4"/>
        </w:numPr>
        <w:autoSpaceDE w:val="0"/>
        <w:autoSpaceDN w:val="0"/>
        <w:spacing w:line="360" w:lineRule="auto"/>
        <w:ind w:left="1060"/>
        <w:jc w:val="left"/>
        <w:rPr>
          <w:rFonts w:hint="eastAsia" w:ascii="宋体" w:hAnsi="宋体" w:cs="微软雅黑"/>
          <w:color w:val="000000"/>
          <w:spacing w:val="2"/>
          <w:kern w:val="0"/>
          <w:sz w:val="24"/>
        </w:rPr>
      </w:pPr>
      <w:r>
        <w:rPr>
          <w:rFonts w:hint="eastAsia" w:ascii="宋体" w:hAnsi="宋体" w:cs="微软雅黑"/>
          <w:color w:val="000000"/>
          <w:spacing w:val="2"/>
          <w:kern w:val="0"/>
          <w:sz w:val="24"/>
        </w:rPr>
        <w:t>不具备磋商文件中规定资格条件的；</w:t>
      </w:r>
    </w:p>
    <w:p w14:paraId="53178A58">
      <w:pPr>
        <w:numPr>
          <w:ilvl w:val="0"/>
          <w:numId w:val="4"/>
        </w:numPr>
        <w:autoSpaceDE w:val="0"/>
        <w:autoSpaceDN w:val="0"/>
        <w:spacing w:line="360" w:lineRule="auto"/>
        <w:ind w:left="1060"/>
        <w:jc w:val="left"/>
        <w:rPr>
          <w:rFonts w:hint="eastAsia" w:ascii="宋体" w:hAnsi="宋体" w:cs="微软雅黑"/>
          <w:color w:val="000000"/>
          <w:spacing w:val="2"/>
          <w:kern w:val="0"/>
          <w:sz w:val="24"/>
        </w:rPr>
      </w:pPr>
      <w:r>
        <w:rPr>
          <w:rFonts w:hint="eastAsia" w:ascii="宋体" w:hAnsi="宋体" w:cs="微软雅黑"/>
          <w:color w:val="000000"/>
          <w:spacing w:val="2"/>
          <w:kern w:val="0"/>
          <w:sz w:val="24"/>
        </w:rPr>
        <w:t>未实质性响应磋商文件要求的；</w:t>
      </w:r>
    </w:p>
    <w:p w14:paraId="6A22AB01">
      <w:pPr>
        <w:numPr>
          <w:ilvl w:val="0"/>
          <w:numId w:val="4"/>
        </w:numPr>
        <w:autoSpaceDE w:val="0"/>
        <w:autoSpaceDN w:val="0"/>
        <w:spacing w:line="360" w:lineRule="auto"/>
        <w:ind w:left="1060"/>
        <w:jc w:val="left"/>
        <w:rPr>
          <w:rFonts w:hint="eastAsia" w:ascii="宋体" w:hAnsi="宋体" w:cs="微软雅黑"/>
          <w:color w:val="000000"/>
          <w:spacing w:val="2"/>
          <w:kern w:val="0"/>
          <w:sz w:val="24"/>
        </w:rPr>
      </w:pPr>
      <w:r>
        <w:rPr>
          <w:rFonts w:hint="eastAsia" w:ascii="宋体" w:hAnsi="宋体" w:cs="微软雅黑"/>
          <w:color w:val="000000"/>
          <w:spacing w:val="2"/>
          <w:kern w:val="0"/>
          <w:sz w:val="24"/>
          <w:lang w:val="zh-CN"/>
        </w:rPr>
        <w:t>没有逐一说明服务响应，而是直接拷贝采购文件</w:t>
      </w:r>
      <w:r>
        <w:rPr>
          <w:rFonts w:hint="eastAsia" w:ascii="宋体" w:hAnsi="宋体" w:cs="微软雅黑"/>
          <w:color w:val="000000"/>
          <w:spacing w:val="2"/>
          <w:kern w:val="0"/>
          <w:sz w:val="24"/>
        </w:rPr>
        <w:t>服务</w:t>
      </w:r>
      <w:r>
        <w:rPr>
          <w:rFonts w:hint="eastAsia" w:ascii="宋体" w:hAnsi="宋体" w:cs="微软雅黑"/>
          <w:color w:val="000000"/>
          <w:spacing w:val="2"/>
          <w:kern w:val="0"/>
          <w:sz w:val="24"/>
          <w:lang w:val="zh-CN"/>
        </w:rPr>
        <w:t>要求的；</w:t>
      </w:r>
    </w:p>
    <w:p w14:paraId="5A54DA9F">
      <w:pPr>
        <w:numPr>
          <w:ilvl w:val="0"/>
          <w:numId w:val="4"/>
        </w:numPr>
        <w:autoSpaceDE w:val="0"/>
        <w:autoSpaceDN w:val="0"/>
        <w:spacing w:line="360" w:lineRule="auto"/>
        <w:ind w:left="106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lang w:val="zh-CN"/>
        </w:rPr>
        <w:t>不符合法律、法规和磋商文件规定的其他实质性要求的。</w:t>
      </w:r>
    </w:p>
    <w:p w14:paraId="093BAD65">
      <w:pPr>
        <w:autoSpaceDE w:val="0"/>
        <w:autoSpaceDN w:val="0"/>
        <w:spacing w:line="360" w:lineRule="auto"/>
        <w:ind w:firstLine="488" w:firstLineChars="200"/>
        <w:jc w:val="left"/>
        <w:rPr>
          <w:rFonts w:hint="eastAsia" w:ascii="宋体" w:hAnsi="宋体" w:cs="微软雅黑"/>
          <w:color w:val="000000"/>
          <w:spacing w:val="2"/>
          <w:kern w:val="0"/>
          <w:sz w:val="24"/>
        </w:rPr>
      </w:pPr>
      <w:bookmarkStart w:id="17" w:name="_Toc487210478"/>
      <w:r>
        <w:rPr>
          <w:rFonts w:hint="eastAsia" w:ascii="宋体" w:hAnsi="宋体" w:cs="微软雅黑"/>
          <w:color w:val="000000"/>
          <w:spacing w:val="2"/>
          <w:kern w:val="0"/>
          <w:sz w:val="24"/>
        </w:rPr>
        <w:t>2</w:t>
      </w:r>
      <w:r>
        <w:rPr>
          <w:rFonts w:hint="eastAsia" w:ascii="宋体" w:hAnsi="宋体" w:cs="微软雅黑"/>
          <w:color w:val="000000"/>
          <w:spacing w:val="2"/>
          <w:kern w:val="0"/>
          <w:sz w:val="24"/>
          <w:lang w:val="zh-CN"/>
        </w:rPr>
        <w:t xml:space="preserve">.8 </w:t>
      </w:r>
      <w:r>
        <w:rPr>
          <w:rFonts w:hint="eastAsia" w:ascii="宋体" w:hAnsi="宋体" w:cs="微软雅黑"/>
          <w:color w:val="000000"/>
          <w:spacing w:val="2"/>
          <w:kern w:val="0"/>
          <w:sz w:val="24"/>
        </w:rPr>
        <w:t>出现下列情形之一的，磋商终止：</w:t>
      </w:r>
      <w:bookmarkEnd w:id="17"/>
    </w:p>
    <w:p w14:paraId="395D7638">
      <w:pPr>
        <w:autoSpaceDE w:val="0"/>
        <w:autoSpaceDN w:val="0"/>
        <w:spacing w:line="360" w:lineRule="auto"/>
        <w:ind w:firstLine="488" w:firstLineChars="200"/>
        <w:jc w:val="left"/>
        <w:rPr>
          <w:rFonts w:hint="eastAsia" w:ascii="宋体" w:hAnsi="宋体" w:cs="微软雅黑"/>
          <w:color w:val="000000"/>
          <w:spacing w:val="2"/>
          <w:kern w:val="0"/>
          <w:sz w:val="24"/>
          <w:lang w:val="zh-CN"/>
        </w:rPr>
      </w:pPr>
      <w:bookmarkStart w:id="18" w:name="_Toc487210479"/>
      <w:r>
        <w:rPr>
          <w:rFonts w:hint="eastAsia" w:ascii="宋体" w:hAnsi="宋体" w:cs="微软雅黑"/>
          <w:color w:val="000000"/>
          <w:spacing w:val="2"/>
          <w:kern w:val="0"/>
          <w:sz w:val="24"/>
          <w:lang w:val="zh-CN"/>
        </w:rPr>
        <w:t>（1）因情况变化，不再符合规定的竞争性磋商采购方式适用情形的；</w:t>
      </w:r>
      <w:bookmarkEnd w:id="18"/>
    </w:p>
    <w:p w14:paraId="2EED98FD">
      <w:pPr>
        <w:autoSpaceDE w:val="0"/>
        <w:autoSpaceDN w:val="0"/>
        <w:spacing w:line="360" w:lineRule="auto"/>
        <w:ind w:firstLine="488" w:firstLineChars="200"/>
        <w:jc w:val="left"/>
        <w:rPr>
          <w:rFonts w:hint="eastAsia" w:ascii="宋体" w:hAnsi="宋体" w:cs="微软雅黑"/>
          <w:color w:val="000000"/>
          <w:spacing w:val="2"/>
          <w:kern w:val="0"/>
          <w:sz w:val="24"/>
          <w:lang w:val="zh-CN"/>
        </w:rPr>
      </w:pPr>
      <w:bookmarkStart w:id="19" w:name="_Toc487210480"/>
      <w:r>
        <w:rPr>
          <w:rFonts w:hint="eastAsia" w:ascii="宋体" w:hAnsi="宋体" w:cs="微软雅黑"/>
          <w:color w:val="000000"/>
          <w:spacing w:val="2"/>
          <w:kern w:val="0"/>
          <w:sz w:val="24"/>
          <w:lang w:val="zh-CN"/>
        </w:rPr>
        <w:t>（2）所有供应商的响应文件被磋商小组认定为无效的；</w:t>
      </w:r>
      <w:bookmarkEnd w:id="19"/>
    </w:p>
    <w:p w14:paraId="219CC1BE">
      <w:pPr>
        <w:autoSpaceDE w:val="0"/>
        <w:autoSpaceDN w:val="0"/>
        <w:spacing w:line="360" w:lineRule="auto"/>
        <w:ind w:firstLine="488" w:firstLineChars="200"/>
        <w:jc w:val="left"/>
        <w:rPr>
          <w:rFonts w:hint="eastAsia" w:ascii="宋体" w:hAnsi="宋体" w:cs="微软雅黑"/>
          <w:color w:val="000000"/>
          <w:spacing w:val="2"/>
          <w:kern w:val="0"/>
          <w:sz w:val="24"/>
          <w:lang w:val="zh-CN"/>
        </w:rPr>
      </w:pPr>
      <w:bookmarkStart w:id="20" w:name="_Toc487210481"/>
      <w:r>
        <w:rPr>
          <w:rFonts w:hint="eastAsia" w:ascii="宋体" w:hAnsi="宋体" w:cs="微软雅黑"/>
          <w:color w:val="000000"/>
          <w:spacing w:val="2"/>
          <w:kern w:val="0"/>
          <w:sz w:val="24"/>
          <w:lang w:val="zh-CN"/>
        </w:rPr>
        <w:t>（3）出现影响采购公正的违法、违规行为的；</w:t>
      </w:r>
      <w:bookmarkEnd w:id="20"/>
    </w:p>
    <w:p w14:paraId="705F1954">
      <w:pPr>
        <w:autoSpaceDE w:val="0"/>
        <w:autoSpaceDN w:val="0"/>
        <w:spacing w:line="360" w:lineRule="auto"/>
        <w:ind w:firstLine="488" w:firstLineChars="200"/>
        <w:jc w:val="left"/>
        <w:rPr>
          <w:rFonts w:hint="eastAsia" w:ascii="宋体" w:hAnsi="宋体" w:cs="微软雅黑"/>
          <w:color w:val="000000"/>
          <w:spacing w:val="2"/>
          <w:kern w:val="0"/>
          <w:sz w:val="24"/>
          <w:lang w:val="zh-CN"/>
        </w:rPr>
      </w:pPr>
      <w:bookmarkStart w:id="21" w:name="_Toc487210482"/>
      <w:r>
        <w:rPr>
          <w:rFonts w:hint="eastAsia" w:ascii="宋体" w:hAnsi="宋体" w:cs="微软雅黑"/>
          <w:color w:val="000000"/>
          <w:spacing w:val="2"/>
          <w:kern w:val="0"/>
          <w:sz w:val="24"/>
          <w:lang w:val="zh-CN"/>
        </w:rPr>
        <w:t>（4）供应商的最终报价超过采购预算的；</w:t>
      </w:r>
      <w:bookmarkEnd w:id="21"/>
    </w:p>
    <w:p w14:paraId="220A3497">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lang w:val="zh-CN"/>
        </w:rPr>
        <w:t>（5）因重大变故，采购任务取消的；</w:t>
      </w:r>
    </w:p>
    <w:p w14:paraId="65A502F4">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lang w:val="zh-CN"/>
        </w:rPr>
        <w:t>（6）采购人需求发生重大变化暂时不能确定或供应商提供的服务不能满足需求等。</w:t>
      </w:r>
    </w:p>
    <w:p w14:paraId="17D37748">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3</w:t>
      </w:r>
      <w:r>
        <w:rPr>
          <w:rFonts w:hint="eastAsia" w:ascii="宋体" w:hAnsi="宋体" w:cs="微软雅黑"/>
          <w:color w:val="000000"/>
          <w:spacing w:val="2"/>
          <w:kern w:val="0"/>
          <w:sz w:val="24"/>
          <w:lang w:val="zh-CN"/>
        </w:rPr>
        <w:t>、评定成交方法和标准</w:t>
      </w:r>
    </w:p>
    <w:p w14:paraId="193D606E">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3</w:t>
      </w:r>
      <w:r>
        <w:rPr>
          <w:rFonts w:hint="eastAsia" w:ascii="宋体" w:hAnsi="宋体" w:cs="微软雅黑"/>
          <w:color w:val="000000"/>
          <w:spacing w:val="2"/>
          <w:kern w:val="0"/>
          <w:sz w:val="24"/>
          <w:lang w:val="zh-CN"/>
        </w:rPr>
        <w:t>.1 采用综合评分法。即在最大限度地满足竞争性磋商文件实质性要求前提下，按照磋商文件中规定的各项因素进行综合评审后，以评审总得分最高的供应商作为成交候选供应商或者成交供应商的评审方法。</w:t>
      </w:r>
    </w:p>
    <w:p w14:paraId="341B041D">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3</w:t>
      </w:r>
      <w:r>
        <w:rPr>
          <w:rFonts w:hint="eastAsia" w:ascii="宋体" w:hAnsi="宋体" w:cs="微软雅黑"/>
          <w:color w:val="000000"/>
          <w:spacing w:val="2"/>
          <w:kern w:val="0"/>
          <w:sz w:val="24"/>
          <w:lang w:val="zh-CN"/>
        </w:rPr>
        <w:t>.2 综合评审的主要因素是：</w:t>
      </w:r>
      <w:r>
        <w:rPr>
          <w:rFonts w:hint="eastAsia" w:ascii="宋体" w:hAnsi="宋体" w:cs="微软雅黑"/>
          <w:color w:val="000000"/>
          <w:spacing w:val="2"/>
          <w:kern w:val="0"/>
          <w:sz w:val="24"/>
        </w:rPr>
        <w:t>资本、业绩、服务方案、服务承诺等</w:t>
      </w:r>
      <w:r>
        <w:rPr>
          <w:rFonts w:hint="eastAsia" w:ascii="宋体" w:hAnsi="宋体" w:cs="微软雅黑"/>
          <w:color w:val="000000"/>
          <w:spacing w:val="2"/>
          <w:kern w:val="0"/>
          <w:sz w:val="24"/>
          <w:lang w:val="zh-CN"/>
        </w:rPr>
        <w:t>。</w:t>
      </w:r>
    </w:p>
    <w:p w14:paraId="40286A2D">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3</w:t>
      </w:r>
      <w:r>
        <w:rPr>
          <w:rFonts w:hint="eastAsia" w:ascii="宋体" w:hAnsi="宋体" w:cs="微软雅黑"/>
          <w:color w:val="000000"/>
          <w:spacing w:val="2"/>
          <w:kern w:val="0"/>
          <w:sz w:val="24"/>
          <w:lang w:val="zh-CN"/>
        </w:rPr>
        <w:t>.3</w:t>
      </w:r>
      <w:r>
        <w:rPr>
          <w:rFonts w:hint="eastAsia" w:ascii="宋体" w:hAnsi="宋体" w:cs="微软雅黑"/>
          <w:color w:val="000000"/>
          <w:spacing w:val="2"/>
          <w:kern w:val="0"/>
          <w:sz w:val="24"/>
        </w:rPr>
        <w:t xml:space="preserve"> 评审标准详见文件第三章。</w:t>
      </w:r>
    </w:p>
    <w:p w14:paraId="30042F83">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4</w:t>
      </w:r>
      <w:r>
        <w:rPr>
          <w:rFonts w:hint="eastAsia" w:ascii="宋体" w:hAnsi="宋体" w:cs="微软雅黑"/>
          <w:color w:val="000000"/>
          <w:spacing w:val="2"/>
          <w:kern w:val="0"/>
          <w:sz w:val="24"/>
          <w:lang w:val="zh-CN"/>
        </w:rPr>
        <w:t>、确定成交供应商</w:t>
      </w:r>
    </w:p>
    <w:p w14:paraId="788D9BF3">
      <w:pPr>
        <w:autoSpaceDE w:val="0"/>
        <w:autoSpaceDN w:val="0"/>
        <w:spacing w:line="360" w:lineRule="auto"/>
        <w:ind w:firstLine="488" w:firstLineChars="200"/>
        <w:jc w:val="left"/>
        <w:rPr>
          <w:rFonts w:hint="eastAsia" w:ascii="宋体" w:hAnsi="宋体" w:cs="微软雅黑"/>
          <w:color w:val="000000"/>
          <w:spacing w:val="2"/>
          <w:kern w:val="0"/>
          <w:sz w:val="24"/>
        </w:rPr>
      </w:pPr>
      <w:r>
        <w:rPr>
          <w:rFonts w:hint="eastAsia" w:ascii="宋体" w:hAnsi="宋体" w:cs="微软雅黑"/>
          <w:color w:val="000000"/>
          <w:spacing w:val="2"/>
          <w:kern w:val="0"/>
          <w:sz w:val="24"/>
        </w:rPr>
        <w:t>4</w:t>
      </w:r>
      <w:r>
        <w:rPr>
          <w:rFonts w:hint="eastAsia" w:ascii="宋体" w:hAnsi="宋体" w:cs="微软雅黑"/>
          <w:color w:val="000000"/>
          <w:spacing w:val="2"/>
          <w:kern w:val="0"/>
          <w:sz w:val="24"/>
          <w:lang w:val="zh-CN"/>
        </w:rPr>
        <w:t>.1 在综合比较与评价后按照得分高低顺序对供应商进行排列。</w:t>
      </w:r>
      <w:r>
        <w:rPr>
          <w:rFonts w:hint="eastAsia" w:ascii="宋体" w:hAnsi="宋体" w:cs="微软雅黑"/>
          <w:color w:val="000000"/>
          <w:spacing w:val="2"/>
          <w:kern w:val="0"/>
          <w:sz w:val="24"/>
        </w:rPr>
        <w:t>得分相同的，按报价由低到高顺序排列。得分且报价相同的，按技术指标优劣顺序排列。</w:t>
      </w:r>
      <w:r>
        <w:rPr>
          <w:rFonts w:hint="eastAsia" w:ascii="宋体" w:hAnsi="宋体" w:cs="微软雅黑"/>
          <w:color w:val="000000"/>
          <w:spacing w:val="2"/>
          <w:kern w:val="0"/>
          <w:sz w:val="24"/>
          <w:lang w:val="zh-CN"/>
        </w:rPr>
        <w:t>磋商小组将综合排名第一的供应商确定为成交供应商。</w:t>
      </w:r>
    </w:p>
    <w:p w14:paraId="110DC658">
      <w:pPr>
        <w:autoSpaceDE w:val="0"/>
        <w:autoSpaceDN w:val="0"/>
        <w:spacing w:line="360" w:lineRule="auto"/>
        <w:ind w:firstLine="488" w:firstLineChars="200"/>
        <w:jc w:val="left"/>
        <w:rPr>
          <w:rFonts w:hint="eastAsia" w:ascii="宋体" w:hAnsi="宋体" w:cs="微软雅黑"/>
          <w:color w:val="000000"/>
          <w:spacing w:val="2"/>
          <w:kern w:val="0"/>
          <w:sz w:val="24"/>
        </w:rPr>
      </w:pPr>
      <w:r>
        <w:rPr>
          <w:rFonts w:hint="eastAsia" w:ascii="宋体" w:hAnsi="宋体" w:cs="微软雅黑"/>
          <w:color w:val="000000"/>
          <w:spacing w:val="2"/>
          <w:kern w:val="0"/>
          <w:sz w:val="24"/>
        </w:rPr>
        <w:t>4</w:t>
      </w:r>
      <w:r>
        <w:rPr>
          <w:rFonts w:hint="eastAsia" w:ascii="宋体" w:hAnsi="宋体" w:cs="微软雅黑"/>
          <w:color w:val="000000"/>
          <w:spacing w:val="2"/>
          <w:kern w:val="0"/>
          <w:sz w:val="24"/>
          <w:lang w:val="zh-CN"/>
        </w:rPr>
        <w:t>.2 成交供应商确定后，将</w:t>
      </w:r>
      <w:r>
        <w:rPr>
          <w:rFonts w:hint="eastAsia" w:ascii="宋体" w:hAnsi="宋体" w:cs="微软雅黑"/>
          <w:color w:val="000000"/>
          <w:spacing w:val="2"/>
          <w:kern w:val="0"/>
          <w:sz w:val="24"/>
        </w:rPr>
        <w:t>在学校采购网上发布公示。</w:t>
      </w:r>
    </w:p>
    <w:p w14:paraId="54AFF693">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4</w:t>
      </w:r>
      <w:r>
        <w:rPr>
          <w:rFonts w:hint="eastAsia" w:ascii="宋体" w:hAnsi="宋体" w:cs="微软雅黑"/>
          <w:color w:val="000000"/>
          <w:spacing w:val="2"/>
          <w:kern w:val="0"/>
          <w:sz w:val="24"/>
          <w:lang w:val="zh-CN"/>
        </w:rPr>
        <w:t>.3 成交通知书对采购人和成交供应商具有同等法律效力。</w:t>
      </w:r>
    </w:p>
    <w:p w14:paraId="135D5F03">
      <w:pPr>
        <w:autoSpaceDE w:val="0"/>
        <w:autoSpaceDN w:val="0"/>
        <w:spacing w:line="360" w:lineRule="auto"/>
        <w:ind w:firstLine="488" w:firstLineChars="200"/>
        <w:jc w:val="left"/>
        <w:rPr>
          <w:rFonts w:hint="eastAsia" w:ascii="宋体" w:hAnsi="宋体" w:cs="微软雅黑"/>
          <w:color w:val="000000"/>
          <w:spacing w:val="2"/>
          <w:kern w:val="0"/>
          <w:sz w:val="24"/>
        </w:rPr>
      </w:pPr>
      <w:r>
        <w:rPr>
          <w:rFonts w:hint="eastAsia" w:ascii="宋体" w:hAnsi="宋体" w:cs="微软雅黑"/>
          <w:color w:val="000000"/>
          <w:spacing w:val="2"/>
          <w:kern w:val="0"/>
          <w:sz w:val="24"/>
        </w:rPr>
        <w:t>4.4 采购办对未成交的供应商不作未成交原因的解释。</w:t>
      </w:r>
    </w:p>
    <w:p w14:paraId="6975D053">
      <w:pPr>
        <w:autoSpaceDE w:val="0"/>
        <w:autoSpaceDN w:val="0"/>
        <w:spacing w:line="360" w:lineRule="auto"/>
        <w:ind w:firstLine="488" w:firstLineChars="200"/>
        <w:jc w:val="left"/>
        <w:rPr>
          <w:rFonts w:hint="eastAsia" w:ascii="宋体" w:hAnsi="宋体" w:cs="微软雅黑"/>
          <w:color w:val="000000"/>
          <w:spacing w:val="2"/>
          <w:kern w:val="0"/>
          <w:sz w:val="24"/>
        </w:rPr>
      </w:pPr>
      <w:r>
        <w:rPr>
          <w:rFonts w:hint="eastAsia" w:ascii="宋体" w:hAnsi="宋体" w:cs="微软雅黑"/>
          <w:color w:val="000000"/>
          <w:spacing w:val="2"/>
          <w:kern w:val="0"/>
          <w:sz w:val="24"/>
        </w:rPr>
        <w:t>4.5 所有响应文件都将作为档案保存，不论成交与否，采购办均不退回。</w:t>
      </w:r>
    </w:p>
    <w:p w14:paraId="513440CB">
      <w:pPr>
        <w:autoSpaceDE w:val="0"/>
        <w:autoSpaceDN w:val="0"/>
        <w:spacing w:line="360" w:lineRule="auto"/>
        <w:ind w:firstLine="488" w:firstLineChars="200"/>
        <w:jc w:val="left"/>
        <w:rPr>
          <w:rFonts w:hint="eastAsia" w:ascii="宋体" w:hAnsi="宋体" w:cs="微软雅黑"/>
          <w:color w:val="000000"/>
          <w:spacing w:val="2"/>
          <w:kern w:val="0"/>
          <w:sz w:val="24"/>
        </w:rPr>
      </w:pPr>
      <w:r>
        <w:rPr>
          <w:rFonts w:hint="eastAsia" w:ascii="宋体" w:hAnsi="宋体" w:cs="微软雅黑"/>
          <w:color w:val="000000"/>
          <w:spacing w:val="2"/>
          <w:kern w:val="0"/>
          <w:sz w:val="24"/>
        </w:rPr>
        <w:t>5</w:t>
      </w:r>
      <w:r>
        <w:rPr>
          <w:rFonts w:hint="eastAsia" w:ascii="宋体" w:hAnsi="宋体" w:cs="微软雅黑"/>
          <w:color w:val="000000"/>
          <w:spacing w:val="2"/>
          <w:kern w:val="0"/>
          <w:sz w:val="24"/>
          <w:lang w:val="zh-CN"/>
        </w:rPr>
        <w:t>、</w:t>
      </w:r>
      <w:r>
        <w:rPr>
          <w:rFonts w:hint="eastAsia" w:ascii="宋体" w:hAnsi="宋体" w:cs="微软雅黑"/>
          <w:color w:val="000000"/>
          <w:spacing w:val="2"/>
          <w:kern w:val="0"/>
          <w:sz w:val="24"/>
        </w:rPr>
        <w:t>编写评审报告</w:t>
      </w:r>
    </w:p>
    <w:p w14:paraId="6A4696B5">
      <w:pPr>
        <w:autoSpaceDE w:val="0"/>
        <w:autoSpaceDN w:val="0"/>
        <w:spacing w:line="360" w:lineRule="auto"/>
        <w:ind w:firstLine="488" w:firstLineChars="200"/>
        <w:jc w:val="left"/>
        <w:rPr>
          <w:rFonts w:hint="eastAsia" w:ascii="宋体" w:hAnsi="宋体" w:cs="微软雅黑"/>
          <w:color w:val="000000"/>
          <w:spacing w:val="2"/>
          <w:kern w:val="0"/>
          <w:sz w:val="24"/>
        </w:rPr>
      </w:pPr>
      <w:r>
        <w:rPr>
          <w:rFonts w:hint="eastAsia" w:ascii="宋体" w:hAnsi="宋体" w:cs="微软雅黑"/>
          <w:color w:val="000000"/>
          <w:spacing w:val="2"/>
          <w:kern w:val="0"/>
          <w:sz w:val="24"/>
        </w:rPr>
        <w:t>5.1 磋商小组根据磋商过程和结果编写评审报告。</w:t>
      </w:r>
    </w:p>
    <w:p w14:paraId="2B0C9015">
      <w:pPr>
        <w:autoSpaceDE w:val="0"/>
        <w:autoSpaceDN w:val="0"/>
        <w:spacing w:line="360" w:lineRule="auto"/>
        <w:ind w:firstLine="488" w:firstLineChars="200"/>
        <w:jc w:val="left"/>
        <w:rPr>
          <w:rFonts w:hint="eastAsia" w:ascii="宋体" w:hAnsi="宋体" w:cs="微软雅黑"/>
          <w:color w:val="000000"/>
          <w:spacing w:val="2"/>
          <w:kern w:val="0"/>
          <w:sz w:val="24"/>
        </w:rPr>
      </w:pPr>
      <w:r>
        <w:rPr>
          <w:rFonts w:hint="eastAsia" w:ascii="宋体" w:hAnsi="宋体" w:cs="微软雅黑"/>
          <w:color w:val="000000"/>
          <w:spacing w:val="2"/>
          <w:kern w:val="0"/>
          <w:sz w:val="24"/>
        </w:rPr>
        <w:t>五、合同签订及合同履行</w:t>
      </w:r>
    </w:p>
    <w:p w14:paraId="44164016">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1</w:t>
      </w:r>
      <w:r>
        <w:rPr>
          <w:rFonts w:hint="eastAsia" w:ascii="宋体" w:hAnsi="宋体" w:cs="微软雅黑"/>
          <w:color w:val="000000"/>
          <w:spacing w:val="2"/>
          <w:kern w:val="0"/>
          <w:sz w:val="24"/>
          <w:lang w:val="zh-CN"/>
        </w:rPr>
        <w:t>、签订合同</w:t>
      </w:r>
    </w:p>
    <w:p w14:paraId="373561E6">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1</w:t>
      </w:r>
      <w:r>
        <w:rPr>
          <w:rFonts w:hint="eastAsia" w:ascii="宋体" w:hAnsi="宋体" w:cs="微软雅黑"/>
          <w:color w:val="000000"/>
          <w:spacing w:val="2"/>
          <w:kern w:val="0"/>
          <w:sz w:val="24"/>
          <w:lang w:val="zh-CN"/>
        </w:rPr>
        <w:t>.</w:t>
      </w:r>
      <w:r>
        <w:rPr>
          <w:rFonts w:hint="eastAsia" w:ascii="宋体" w:hAnsi="宋体" w:cs="微软雅黑"/>
          <w:color w:val="000000"/>
          <w:spacing w:val="2"/>
          <w:kern w:val="0"/>
          <w:sz w:val="24"/>
        </w:rPr>
        <w:t>1 成交供应商应当</w:t>
      </w:r>
      <w:r>
        <w:rPr>
          <w:rFonts w:hint="eastAsia" w:ascii="宋体" w:hAnsi="宋体" w:cs="微软雅黑"/>
          <w:color w:val="000000"/>
          <w:spacing w:val="2"/>
          <w:kern w:val="0"/>
          <w:sz w:val="24"/>
          <w:lang w:val="zh-CN"/>
        </w:rPr>
        <w:t>自成交通知书发出之日起</w:t>
      </w:r>
      <w:r>
        <w:rPr>
          <w:rFonts w:hint="eastAsia" w:ascii="宋体" w:hAnsi="宋体" w:cs="微软雅黑"/>
          <w:color w:val="000000"/>
          <w:spacing w:val="2"/>
          <w:kern w:val="0"/>
          <w:sz w:val="24"/>
        </w:rPr>
        <w:t>15日</w:t>
      </w:r>
      <w:r>
        <w:rPr>
          <w:rFonts w:hint="eastAsia" w:ascii="宋体" w:hAnsi="宋体" w:cs="微软雅黑"/>
          <w:color w:val="000000"/>
          <w:spacing w:val="2"/>
          <w:kern w:val="0"/>
          <w:sz w:val="24"/>
          <w:lang w:val="zh-CN"/>
        </w:rPr>
        <w:t>内，</w:t>
      </w:r>
      <w:r>
        <w:rPr>
          <w:rFonts w:hint="eastAsia" w:ascii="宋体" w:hAnsi="宋体" w:cs="微软雅黑"/>
          <w:color w:val="000000"/>
          <w:spacing w:val="2"/>
          <w:kern w:val="0"/>
          <w:sz w:val="24"/>
        </w:rPr>
        <w:t>与采购人签订采购合同，所签订的合同不得对磋商文件和响应文件作实质性修改。</w:t>
      </w:r>
    </w:p>
    <w:p w14:paraId="0C5DBDB7">
      <w:pPr>
        <w:autoSpaceDE w:val="0"/>
        <w:autoSpaceDN w:val="0"/>
        <w:spacing w:line="360" w:lineRule="auto"/>
        <w:ind w:firstLine="488" w:firstLineChars="200"/>
        <w:jc w:val="left"/>
        <w:rPr>
          <w:rFonts w:hint="eastAsia" w:ascii="宋体" w:hAnsi="宋体" w:cs="微软雅黑"/>
          <w:color w:val="000000"/>
          <w:spacing w:val="2"/>
          <w:kern w:val="0"/>
          <w:sz w:val="24"/>
        </w:rPr>
      </w:pPr>
      <w:r>
        <w:rPr>
          <w:rFonts w:hint="eastAsia" w:ascii="宋体" w:hAnsi="宋体" w:cs="微软雅黑"/>
          <w:color w:val="000000"/>
          <w:spacing w:val="2"/>
          <w:kern w:val="0"/>
          <w:sz w:val="24"/>
        </w:rPr>
        <w:t>1</w:t>
      </w:r>
      <w:r>
        <w:rPr>
          <w:rFonts w:hint="eastAsia" w:ascii="宋体" w:hAnsi="宋体" w:cs="微软雅黑"/>
          <w:color w:val="000000"/>
          <w:spacing w:val="2"/>
          <w:kern w:val="0"/>
          <w:sz w:val="24"/>
          <w:lang w:val="zh-CN"/>
        </w:rPr>
        <w:t xml:space="preserve">.2 </w:t>
      </w:r>
      <w:r>
        <w:rPr>
          <w:rFonts w:hint="eastAsia" w:ascii="宋体" w:hAnsi="宋体" w:cs="微软雅黑"/>
          <w:color w:val="000000"/>
          <w:spacing w:val="2"/>
          <w:kern w:val="0"/>
          <w:sz w:val="24"/>
        </w:rPr>
        <w:t>采购人不得向成交供应商提出任何不合理的要求作为签订合同的条件，不得与成交供应商私下订立背离合同实质性内容的协议。</w:t>
      </w:r>
    </w:p>
    <w:p w14:paraId="24F16940">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1</w:t>
      </w:r>
      <w:r>
        <w:rPr>
          <w:rFonts w:hint="eastAsia" w:ascii="宋体" w:hAnsi="宋体" w:cs="微软雅黑"/>
          <w:color w:val="000000"/>
          <w:spacing w:val="2"/>
          <w:kern w:val="0"/>
          <w:sz w:val="24"/>
          <w:lang w:val="zh-CN"/>
        </w:rPr>
        <w:t>.3</w:t>
      </w:r>
      <w:r>
        <w:rPr>
          <w:rFonts w:hint="eastAsia" w:ascii="宋体" w:hAnsi="宋体" w:cs="微软雅黑"/>
          <w:color w:val="000000"/>
          <w:spacing w:val="2"/>
          <w:kern w:val="0"/>
          <w:sz w:val="24"/>
        </w:rPr>
        <w:t xml:space="preserve"> 除不可抗力等因素外，</w:t>
      </w:r>
      <w:r>
        <w:rPr>
          <w:rFonts w:hint="eastAsia" w:ascii="宋体" w:hAnsi="宋体" w:cs="微软雅黑"/>
          <w:color w:val="000000"/>
          <w:spacing w:val="2"/>
          <w:kern w:val="0"/>
          <w:sz w:val="24"/>
          <w:lang w:val="zh-CN"/>
        </w:rPr>
        <w:t>成交通知书发出后，采购人改变成交结果，或者成交供应商拒绝签订政府采购合同的，应当承担相应的法律责任。</w:t>
      </w:r>
    </w:p>
    <w:p w14:paraId="1B9BC7EB">
      <w:pPr>
        <w:autoSpaceDE w:val="0"/>
        <w:autoSpaceDN w:val="0"/>
        <w:spacing w:line="360" w:lineRule="auto"/>
        <w:ind w:firstLine="488" w:firstLineChars="200"/>
        <w:jc w:val="left"/>
        <w:rPr>
          <w:rFonts w:hint="eastAsia" w:ascii="宋体" w:hAnsi="宋体" w:cs="微软雅黑"/>
          <w:color w:val="000000"/>
          <w:spacing w:val="2"/>
          <w:kern w:val="0"/>
          <w:sz w:val="24"/>
        </w:rPr>
      </w:pPr>
      <w:r>
        <w:rPr>
          <w:rFonts w:hint="eastAsia" w:ascii="宋体" w:hAnsi="宋体" w:cs="微软雅黑"/>
          <w:color w:val="000000"/>
          <w:spacing w:val="2"/>
          <w:kern w:val="0"/>
          <w:sz w:val="24"/>
        </w:rPr>
        <w:t>1</w:t>
      </w:r>
      <w:r>
        <w:rPr>
          <w:rFonts w:hint="eastAsia" w:ascii="宋体" w:hAnsi="宋体" w:cs="微软雅黑"/>
          <w:color w:val="000000"/>
          <w:spacing w:val="2"/>
          <w:kern w:val="0"/>
          <w:sz w:val="24"/>
          <w:lang w:val="zh-CN"/>
        </w:rPr>
        <w:t xml:space="preserve">.4 </w:t>
      </w:r>
      <w:r>
        <w:rPr>
          <w:rFonts w:hint="eastAsia" w:ascii="宋体" w:hAnsi="宋体" w:cs="微软雅黑"/>
          <w:color w:val="000000"/>
          <w:spacing w:val="2"/>
          <w:kern w:val="0"/>
          <w:sz w:val="24"/>
        </w:rPr>
        <w:t>成交供应商除发生法律规定的不能预见、不能避免并不能克服的客观情况外不得放弃或拒绝签订合同的。放弃或拒绝签订合同的，采购办视情将其列入不良行为名单，在一至三年内不得参加学院采购活动。</w:t>
      </w:r>
    </w:p>
    <w:p w14:paraId="56DAE998">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1</w:t>
      </w:r>
      <w:r>
        <w:rPr>
          <w:rFonts w:hint="eastAsia" w:ascii="宋体" w:hAnsi="宋体" w:cs="微软雅黑"/>
          <w:color w:val="000000"/>
          <w:spacing w:val="2"/>
          <w:kern w:val="0"/>
          <w:sz w:val="24"/>
          <w:lang w:val="zh-CN"/>
        </w:rPr>
        <w:t>.5 成交供应商拒绝签订政府采购合同的，</w:t>
      </w:r>
      <w:r>
        <w:rPr>
          <w:rFonts w:hint="eastAsia" w:ascii="宋体" w:hAnsi="宋体" w:cs="微软雅黑"/>
          <w:color w:val="000000"/>
          <w:spacing w:val="2"/>
          <w:kern w:val="0"/>
          <w:sz w:val="24"/>
        </w:rPr>
        <w:t>或因不可抗力或者自身原因不能履行政府采购合同的，</w:t>
      </w:r>
      <w:r>
        <w:rPr>
          <w:rFonts w:hint="eastAsia" w:ascii="宋体" w:hAnsi="宋体" w:cs="微软雅黑"/>
          <w:color w:val="000000"/>
          <w:spacing w:val="2"/>
          <w:kern w:val="0"/>
          <w:sz w:val="24"/>
          <w:lang w:val="zh-CN"/>
        </w:rPr>
        <w:t>采购人可以视情与排位在成交供应商之后第一位的成交候选供应商签订采购合同，也可以重新开展采购活动。</w:t>
      </w:r>
    </w:p>
    <w:p w14:paraId="1F3FA25C">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1</w:t>
      </w:r>
      <w:r>
        <w:rPr>
          <w:rFonts w:hint="eastAsia" w:ascii="宋体" w:hAnsi="宋体" w:cs="微软雅黑"/>
          <w:color w:val="000000"/>
          <w:spacing w:val="2"/>
          <w:kern w:val="0"/>
          <w:sz w:val="24"/>
          <w:lang w:val="zh-CN"/>
        </w:rPr>
        <w:t>.6 采购合同履行中，采购人需追加与合同标的相同的服务的，在不改变合同其他条款的前提下，可以与供应商协商签订补充合同，但所有补充合同的采购金额不得超过原合同采购金额的百分之十。</w:t>
      </w:r>
    </w:p>
    <w:p w14:paraId="315E1B0E">
      <w:pPr>
        <w:autoSpaceDE w:val="0"/>
        <w:autoSpaceDN w:val="0"/>
        <w:spacing w:line="360" w:lineRule="auto"/>
        <w:ind w:firstLine="488" w:firstLineChars="200"/>
        <w:jc w:val="left"/>
        <w:rPr>
          <w:rFonts w:hint="eastAsia" w:ascii="宋体" w:hAnsi="宋体" w:cs="微软雅黑"/>
          <w:color w:val="000000"/>
          <w:spacing w:val="2"/>
          <w:kern w:val="0"/>
          <w:sz w:val="24"/>
          <w:lang w:val="zh-CN"/>
        </w:rPr>
      </w:pPr>
      <w:bookmarkStart w:id="22" w:name="_Toc487210483"/>
      <w:r>
        <w:rPr>
          <w:rFonts w:hint="eastAsia" w:ascii="宋体" w:hAnsi="宋体" w:cs="微软雅黑"/>
          <w:color w:val="000000"/>
          <w:spacing w:val="2"/>
          <w:kern w:val="0"/>
          <w:sz w:val="24"/>
          <w:lang w:val="zh-CN"/>
        </w:rPr>
        <w:t>六、询问、质疑、投诉和诚实信用</w:t>
      </w:r>
      <w:bookmarkEnd w:id="22"/>
    </w:p>
    <w:p w14:paraId="0C8292AE">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1</w:t>
      </w:r>
      <w:r>
        <w:rPr>
          <w:rFonts w:hint="eastAsia" w:ascii="宋体" w:hAnsi="宋体" w:cs="微软雅黑"/>
          <w:color w:val="000000"/>
          <w:spacing w:val="2"/>
          <w:kern w:val="0"/>
          <w:sz w:val="24"/>
          <w:lang w:val="zh-CN"/>
        </w:rPr>
        <w:t>、询问</w:t>
      </w:r>
    </w:p>
    <w:p w14:paraId="26BED4C6">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1</w:t>
      </w:r>
      <w:r>
        <w:rPr>
          <w:rFonts w:hint="eastAsia" w:ascii="宋体" w:hAnsi="宋体" w:cs="微软雅黑"/>
          <w:color w:val="000000"/>
          <w:spacing w:val="2"/>
          <w:kern w:val="0"/>
          <w:sz w:val="24"/>
          <w:lang w:val="zh-CN"/>
        </w:rPr>
        <w:t>.1 供应商对采购活动事项有疑问的，可以向采购</w:t>
      </w:r>
      <w:r>
        <w:rPr>
          <w:rFonts w:hint="eastAsia" w:ascii="宋体" w:hAnsi="宋体" w:cs="微软雅黑"/>
          <w:color w:val="000000"/>
          <w:spacing w:val="2"/>
          <w:kern w:val="0"/>
          <w:sz w:val="24"/>
        </w:rPr>
        <w:t>办</w:t>
      </w:r>
      <w:r>
        <w:rPr>
          <w:rFonts w:hint="eastAsia" w:ascii="宋体" w:hAnsi="宋体" w:cs="微软雅黑"/>
          <w:color w:val="000000"/>
          <w:spacing w:val="2"/>
          <w:kern w:val="0"/>
          <w:sz w:val="24"/>
          <w:lang w:val="zh-CN"/>
        </w:rPr>
        <w:t>提出询问，采购</w:t>
      </w:r>
      <w:r>
        <w:rPr>
          <w:rFonts w:hint="eastAsia" w:ascii="宋体" w:hAnsi="宋体" w:cs="微软雅黑"/>
          <w:color w:val="000000"/>
          <w:spacing w:val="2"/>
          <w:kern w:val="0"/>
          <w:sz w:val="24"/>
        </w:rPr>
        <w:t>办</w:t>
      </w:r>
      <w:r>
        <w:rPr>
          <w:rFonts w:hint="eastAsia" w:ascii="宋体" w:hAnsi="宋体" w:cs="微软雅黑"/>
          <w:color w:val="000000"/>
          <w:spacing w:val="2"/>
          <w:kern w:val="0"/>
          <w:sz w:val="24"/>
          <w:lang w:val="zh-CN"/>
        </w:rPr>
        <w:t>将在两个工作日内作出答复，但答复的内容不涉及商业秘密。</w:t>
      </w:r>
    </w:p>
    <w:p w14:paraId="7FE923F5">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2</w:t>
      </w:r>
      <w:r>
        <w:rPr>
          <w:rFonts w:hint="eastAsia" w:ascii="宋体" w:hAnsi="宋体" w:cs="微软雅黑"/>
          <w:color w:val="000000"/>
          <w:spacing w:val="2"/>
          <w:kern w:val="0"/>
          <w:sz w:val="24"/>
          <w:lang w:val="zh-CN"/>
        </w:rPr>
        <w:t>、质疑</w:t>
      </w:r>
    </w:p>
    <w:p w14:paraId="4C2975C2">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2</w:t>
      </w:r>
      <w:r>
        <w:rPr>
          <w:rFonts w:hint="eastAsia" w:ascii="宋体" w:hAnsi="宋体" w:cs="微软雅黑"/>
          <w:color w:val="000000"/>
          <w:spacing w:val="2"/>
          <w:kern w:val="0"/>
          <w:sz w:val="24"/>
          <w:lang w:val="zh-CN"/>
        </w:rPr>
        <w:t>.1 供应商认为采购文件、采购过程和成交结果使自己的合法权益受到损害的，可以在知道或者应当知道其权益受到损害之日起七个工作日内，将质疑文件原件送达</w:t>
      </w:r>
      <w:r>
        <w:rPr>
          <w:rFonts w:hint="eastAsia" w:ascii="宋体" w:hAnsi="宋体" w:cs="微软雅黑"/>
          <w:color w:val="000000"/>
          <w:spacing w:val="2"/>
          <w:kern w:val="0"/>
          <w:sz w:val="24"/>
        </w:rPr>
        <w:t>采购办</w:t>
      </w:r>
      <w:r>
        <w:rPr>
          <w:rFonts w:hint="eastAsia" w:ascii="宋体" w:hAnsi="宋体" w:cs="微软雅黑"/>
          <w:color w:val="000000"/>
          <w:spacing w:val="2"/>
          <w:kern w:val="0"/>
          <w:sz w:val="24"/>
          <w:lang w:val="zh-CN"/>
        </w:rPr>
        <w:t>。</w:t>
      </w:r>
    </w:p>
    <w:p w14:paraId="6E4731D1">
      <w:pPr>
        <w:autoSpaceDE w:val="0"/>
        <w:autoSpaceDN w:val="0"/>
        <w:spacing w:line="360" w:lineRule="auto"/>
        <w:ind w:firstLine="488" w:firstLineChars="200"/>
        <w:jc w:val="left"/>
        <w:rPr>
          <w:rFonts w:hint="eastAsia" w:ascii="宋体" w:hAnsi="宋体" w:cs="微软雅黑"/>
          <w:color w:val="000000"/>
          <w:spacing w:val="2"/>
          <w:kern w:val="0"/>
          <w:sz w:val="24"/>
        </w:rPr>
      </w:pPr>
      <w:r>
        <w:rPr>
          <w:rFonts w:hint="eastAsia" w:ascii="宋体" w:hAnsi="宋体" w:cs="微软雅黑"/>
          <w:color w:val="000000"/>
          <w:spacing w:val="2"/>
          <w:kern w:val="0"/>
          <w:sz w:val="24"/>
        </w:rPr>
        <w:t>2</w:t>
      </w:r>
      <w:r>
        <w:rPr>
          <w:rFonts w:hint="eastAsia" w:ascii="宋体" w:hAnsi="宋体" w:cs="微软雅黑"/>
          <w:color w:val="000000"/>
          <w:spacing w:val="2"/>
          <w:kern w:val="0"/>
          <w:sz w:val="24"/>
          <w:lang w:val="zh-CN"/>
        </w:rPr>
        <w:t>.2 质疑文件应包括以下主要内容，并</w:t>
      </w:r>
      <w:r>
        <w:rPr>
          <w:rFonts w:hint="eastAsia" w:ascii="宋体" w:hAnsi="宋体" w:cs="微软雅黑"/>
          <w:color w:val="000000"/>
          <w:spacing w:val="2"/>
          <w:kern w:val="0"/>
          <w:sz w:val="24"/>
        </w:rPr>
        <w:t xml:space="preserve">按照“谁主张、谁举证”的原则，附上相关证明材料。否则，采购办不予受理： </w:t>
      </w:r>
    </w:p>
    <w:p w14:paraId="22C93A30">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（1）质疑项目名称、项目编号、采购公告发布时间、磋商时间；</w:t>
      </w:r>
    </w:p>
    <w:p w14:paraId="2D40D608">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lang w:val="zh-CN"/>
        </w:rPr>
        <w:t>（2）提起质疑的日期、具体的质疑事项及事实根据（具体条款）；</w:t>
      </w:r>
    </w:p>
    <w:p w14:paraId="63BCC56F">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lang w:val="zh-CN"/>
        </w:rPr>
        <w:t>（3）认为自己合法权益受到损害或可能受到损害的相关证据材料。</w:t>
      </w:r>
    </w:p>
    <w:p w14:paraId="6F0A837F">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lang w:val="zh-CN"/>
        </w:rPr>
        <w:t>（4）质疑供应商名称、地址、邮编、联系人、联系电话</w:t>
      </w:r>
      <w:r>
        <w:rPr>
          <w:rFonts w:hint="eastAsia" w:ascii="宋体" w:hAnsi="宋体" w:cs="微软雅黑"/>
          <w:color w:val="000000"/>
          <w:spacing w:val="2"/>
          <w:kern w:val="0"/>
          <w:sz w:val="24"/>
        </w:rPr>
        <w:t>（包括座机、手机、传真号码等）</w:t>
      </w:r>
      <w:r>
        <w:rPr>
          <w:rFonts w:hint="eastAsia" w:ascii="宋体" w:hAnsi="宋体" w:cs="微软雅黑"/>
          <w:color w:val="000000"/>
          <w:spacing w:val="2"/>
          <w:kern w:val="0"/>
          <w:sz w:val="24"/>
          <w:lang w:val="zh-CN"/>
        </w:rPr>
        <w:t>；</w:t>
      </w:r>
    </w:p>
    <w:p w14:paraId="0AF89445">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lang w:val="zh-CN"/>
        </w:rPr>
        <w:t>（5）质疑函应当署名，质疑人为自然人的，应当由本人签字并附有效身份证明；质疑人为法人或其他组织的，应当由法定代表人签字并加盖单位公章。</w:t>
      </w:r>
    </w:p>
    <w:p w14:paraId="2E57DD1D">
      <w:pPr>
        <w:autoSpaceDE w:val="0"/>
        <w:autoSpaceDN w:val="0"/>
        <w:spacing w:line="360" w:lineRule="auto"/>
        <w:ind w:firstLine="488" w:firstLineChars="200"/>
        <w:jc w:val="left"/>
        <w:rPr>
          <w:rFonts w:hint="eastAsia" w:ascii="宋体" w:hAnsi="宋体" w:cs="微软雅黑"/>
          <w:color w:val="000000"/>
          <w:spacing w:val="2"/>
          <w:kern w:val="0"/>
          <w:sz w:val="24"/>
        </w:rPr>
      </w:pPr>
      <w:r>
        <w:rPr>
          <w:rFonts w:hint="eastAsia" w:ascii="宋体" w:hAnsi="宋体" w:cs="微软雅黑"/>
          <w:color w:val="000000"/>
          <w:spacing w:val="2"/>
          <w:kern w:val="0"/>
          <w:sz w:val="24"/>
          <w:lang w:val="zh-CN"/>
        </w:rPr>
        <w:t>（6）供应商委托代理质疑的，应当提交授权委托书，并载明委托代理的具体权限和事项。</w:t>
      </w:r>
    </w:p>
    <w:p w14:paraId="4F43CAF4">
      <w:pPr>
        <w:autoSpaceDE w:val="0"/>
        <w:autoSpaceDN w:val="0"/>
        <w:spacing w:line="360" w:lineRule="auto"/>
        <w:ind w:firstLine="488" w:firstLineChars="200"/>
        <w:jc w:val="left"/>
        <w:rPr>
          <w:rFonts w:hint="eastAsia" w:ascii="宋体" w:hAnsi="宋体" w:cs="微软雅黑"/>
          <w:color w:val="000000"/>
          <w:spacing w:val="2"/>
          <w:kern w:val="0"/>
          <w:sz w:val="24"/>
        </w:rPr>
      </w:pPr>
      <w:r>
        <w:rPr>
          <w:rFonts w:hint="eastAsia" w:ascii="宋体" w:hAnsi="宋体" w:cs="微软雅黑"/>
          <w:color w:val="000000"/>
          <w:spacing w:val="2"/>
          <w:kern w:val="0"/>
          <w:sz w:val="24"/>
        </w:rPr>
        <w:t>3</w:t>
      </w:r>
      <w:r>
        <w:rPr>
          <w:rFonts w:hint="eastAsia" w:ascii="宋体" w:hAnsi="宋体" w:cs="微软雅黑"/>
          <w:color w:val="000000"/>
          <w:spacing w:val="2"/>
          <w:kern w:val="0"/>
          <w:sz w:val="24"/>
          <w:lang w:val="zh-CN"/>
        </w:rPr>
        <w:t>.3 质疑</w:t>
      </w:r>
      <w:r>
        <w:rPr>
          <w:rFonts w:hint="eastAsia" w:ascii="宋体" w:hAnsi="宋体" w:cs="微软雅黑"/>
          <w:color w:val="000000"/>
          <w:spacing w:val="2"/>
          <w:kern w:val="0"/>
          <w:sz w:val="24"/>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14:paraId="19D74BF6">
      <w:pPr>
        <w:autoSpaceDE w:val="0"/>
        <w:autoSpaceDN w:val="0"/>
        <w:spacing w:line="360" w:lineRule="auto"/>
        <w:ind w:firstLine="488" w:firstLineChars="200"/>
        <w:jc w:val="left"/>
        <w:rPr>
          <w:rFonts w:hint="eastAsia" w:ascii="宋体" w:hAnsi="宋体" w:cs="微软雅黑"/>
          <w:color w:val="000000"/>
          <w:spacing w:val="2"/>
          <w:kern w:val="0"/>
          <w:sz w:val="24"/>
        </w:rPr>
      </w:pPr>
      <w:r>
        <w:rPr>
          <w:rFonts w:hint="eastAsia" w:ascii="宋体" w:hAnsi="宋体" w:cs="微软雅黑"/>
          <w:color w:val="000000"/>
          <w:spacing w:val="2"/>
          <w:kern w:val="0"/>
          <w:sz w:val="24"/>
        </w:rPr>
        <w:t xml:space="preserve">3.4 </w:t>
      </w:r>
      <w:r>
        <w:rPr>
          <w:rFonts w:hint="eastAsia" w:ascii="宋体" w:hAnsi="宋体" w:cs="微软雅黑"/>
          <w:color w:val="000000"/>
          <w:spacing w:val="2"/>
          <w:kern w:val="0"/>
          <w:sz w:val="24"/>
          <w:lang w:val="zh-CN"/>
        </w:rPr>
        <w:t>采购办</w:t>
      </w:r>
      <w:r>
        <w:rPr>
          <w:rFonts w:hint="eastAsia" w:ascii="宋体" w:hAnsi="宋体" w:cs="微软雅黑"/>
          <w:color w:val="000000"/>
          <w:spacing w:val="2"/>
          <w:kern w:val="0"/>
          <w:sz w:val="24"/>
        </w:rPr>
        <w:t>在收到供应商的书面质疑后将及时组织调查核实，在</w:t>
      </w:r>
      <w:r>
        <w:rPr>
          <w:rFonts w:hint="eastAsia" w:ascii="宋体" w:hAnsi="宋体" w:cs="微软雅黑"/>
          <w:color w:val="000000"/>
          <w:spacing w:val="2"/>
          <w:kern w:val="0"/>
          <w:sz w:val="24"/>
          <w:lang w:val="zh-CN"/>
        </w:rPr>
        <w:t>七个工作日内作出答复，并以书面通知质疑供应商和其他有关供应商，答复的内容不涉及商业秘密。采购办</w:t>
      </w:r>
      <w:r>
        <w:rPr>
          <w:rFonts w:hint="eastAsia" w:ascii="宋体" w:hAnsi="宋体" w:cs="微软雅黑"/>
          <w:color w:val="000000"/>
          <w:spacing w:val="2"/>
          <w:kern w:val="0"/>
          <w:sz w:val="24"/>
        </w:rPr>
        <w:t>遵循“谁过错谁负担”的原则，有过错的一方承担调查论证费用。</w:t>
      </w:r>
    </w:p>
    <w:p w14:paraId="63562305">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 xml:space="preserve">3.5 </w:t>
      </w:r>
      <w:r>
        <w:rPr>
          <w:rFonts w:hint="eastAsia" w:ascii="宋体" w:hAnsi="宋体" w:cs="微软雅黑"/>
          <w:color w:val="000000"/>
          <w:spacing w:val="2"/>
          <w:kern w:val="0"/>
          <w:sz w:val="24"/>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联系人处，提交时应出示有效身份证明。未按上述要求提交质疑书的，质疑不予受理。我</w:t>
      </w:r>
      <w:r>
        <w:rPr>
          <w:rFonts w:hint="eastAsia" w:ascii="宋体" w:hAnsi="宋体" w:cs="微软雅黑"/>
          <w:color w:val="000000"/>
          <w:spacing w:val="2"/>
          <w:kern w:val="0"/>
          <w:sz w:val="24"/>
        </w:rPr>
        <w:t>办</w:t>
      </w:r>
      <w:r>
        <w:rPr>
          <w:rFonts w:hint="eastAsia" w:ascii="宋体" w:hAnsi="宋体" w:cs="微软雅黑"/>
          <w:color w:val="000000"/>
          <w:spacing w:val="2"/>
          <w:kern w:val="0"/>
          <w:sz w:val="24"/>
          <w:lang w:val="zh-CN"/>
        </w:rPr>
        <w:t>将在一定范围内公开质疑人的名称、质疑事项、质疑处理结果，供有关</w:t>
      </w:r>
      <w:r>
        <w:rPr>
          <w:rFonts w:hint="eastAsia" w:ascii="宋体" w:hAnsi="宋体" w:cs="微软雅黑"/>
          <w:color w:val="000000"/>
          <w:spacing w:val="2"/>
          <w:kern w:val="0"/>
          <w:sz w:val="24"/>
        </w:rPr>
        <w:t>部门</w:t>
      </w:r>
      <w:r>
        <w:rPr>
          <w:rFonts w:hint="eastAsia" w:ascii="宋体" w:hAnsi="宋体" w:cs="微软雅黑"/>
          <w:color w:val="000000"/>
          <w:spacing w:val="2"/>
          <w:kern w:val="0"/>
          <w:sz w:val="24"/>
          <w:lang w:val="zh-CN"/>
        </w:rPr>
        <w:t>查询。</w:t>
      </w:r>
    </w:p>
    <w:p w14:paraId="6A2CF14F">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4</w:t>
      </w:r>
      <w:r>
        <w:rPr>
          <w:rFonts w:hint="eastAsia" w:ascii="宋体" w:hAnsi="宋体" w:cs="微软雅黑"/>
          <w:color w:val="000000"/>
          <w:spacing w:val="2"/>
          <w:kern w:val="0"/>
          <w:sz w:val="24"/>
          <w:lang w:val="zh-CN"/>
        </w:rPr>
        <w:t>、投诉</w:t>
      </w:r>
    </w:p>
    <w:p w14:paraId="7791A9B0">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4</w:t>
      </w:r>
      <w:r>
        <w:rPr>
          <w:rFonts w:hint="eastAsia" w:ascii="宋体" w:hAnsi="宋体" w:cs="微软雅黑"/>
          <w:color w:val="000000"/>
          <w:spacing w:val="2"/>
          <w:kern w:val="0"/>
          <w:sz w:val="24"/>
          <w:lang w:val="zh-CN"/>
        </w:rPr>
        <w:t>.1 质疑供应商对采购办的答复不满意，或采购办未在规定的时间内作出答复的，可以在答复期满后十五个工作日内向</w:t>
      </w:r>
      <w:r>
        <w:rPr>
          <w:rFonts w:hint="eastAsia" w:ascii="宋体" w:hAnsi="宋体" w:cs="微软雅黑"/>
          <w:color w:val="000000"/>
          <w:spacing w:val="2"/>
          <w:kern w:val="0"/>
          <w:sz w:val="24"/>
        </w:rPr>
        <w:t>学院纪委</w:t>
      </w:r>
      <w:r>
        <w:rPr>
          <w:rFonts w:hint="eastAsia" w:ascii="宋体" w:hAnsi="宋体" w:cs="微软雅黑"/>
          <w:color w:val="000000"/>
          <w:spacing w:val="2"/>
          <w:kern w:val="0"/>
          <w:sz w:val="24"/>
          <w:lang w:val="zh-CN"/>
        </w:rPr>
        <w:t>投诉。</w:t>
      </w:r>
    </w:p>
    <w:p w14:paraId="40D7157A">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5</w:t>
      </w:r>
      <w:r>
        <w:rPr>
          <w:rFonts w:hint="eastAsia" w:ascii="宋体" w:hAnsi="宋体" w:cs="微软雅黑"/>
          <w:color w:val="000000"/>
          <w:spacing w:val="2"/>
          <w:kern w:val="0"/>
          <w:sz w:val="24"/>
          <w:lang w:val="zh-CN"/>
        </w:rPr>
        <w:t>、诚实信用</w:t>
      </w:r>
    </w:p>
    <w:p w14:paraId="76A077EE">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5</w:t>
      </w:r>
      <w:r>
        <w:rPr>
          <w:rFonts w:hint="eastAsia" w:ascii="宋体" w:hAnsi="宋体" w:cs="微软雅黑"/>
          <w:color w:val="000000"/>
          <w:spacing w:val="2"/>
          <w:kern w:val="0"/>
          <w:sz w:val="24"/>
          <w:lang w:val="zh-CN"/>
        </w:rPr>
        <w:t>.1 供应商之间不得相互串通报价，不得妨碍其他供应商的公平竞争，不得损害采购人和其他供应商的合法权益。</w:t>
      </w:r>
    </w:p>
    <w:p w14:paraId="49968814">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5</w:t>
      </w:r>
      <w:r>
        <w:rPr>
          <w:rFonts w:hint="eastAsia" w:ascii="宋体" w:hAnsi="宋体" w:cs="微软雅黑"/>
          <w:color w:val="000000"/>
          <w:spacing w:val="2"/>
          <w:kern w:val="0"/>
          <w:sz w:val="24"/>
          <w:lang w:val="zh-CN"/>
        </w:rPr>
        <w:t>.2 供应商不得以向采购办工作人员、磋商小组成员行贿或者采取其他不正当手段谋取成交。经查实供应商有此行为的，</w:t>
      </w:r>
      <w:r>
        <w:rPr>
          <w:rFonts w:hint="eastAsia" w:ascii="宋体" w:hAnsi="宋体" w:cs="微软雅黑"/>
          <w:color w:val="000000"/>
          <w:spacing w:val="2"/>
          <w:kern w:val="0"/>
          <w:sz w:val="24"/>
        </w:rPr>
        <w:t>政府采购管理部门将供应商列入不良行为记录名单，按照《政府采购法》有关规定处理。</w:t>
      </w:r>
    </w:p>
    <w:p w14:paraId="4C7916FA">
      <w:pPr>
        <w:autoSpaceDE w:val="0"/>
        <w:autoSpaceDN w:val="0"/>
        <w:spacing w:line="360" w:lineRule="auto"/>
        <w:ind w:firstLine="488" w:firstLineChars="200"/>
        <w:jc w:val="left"/>
        <w:rPr>
          <w:rFonts w:hint="eastAsia" w:ascii="宋体" w:hAnsi="宋体" w:cs="微软雅黑"/>
          <w:color w:val="000000"/>
          <w:spacing w:val="2"/>
          <w:kern w:val="0"/>
          <w:sz w:val="24"/>
        </w:rPr>
      </w:pPr>
      <w:r>
        <w:rPr>
          <w:rFonts w:hint="eastAsia" w:ascii="宋体" w:hAnsi="宋体" w:cs="微软雅黑"/>
          <w:color w:val="000000"/>
          <w:spacing w:val="2"/>
          <w:kern w:val="0"/>
          <w:sz w:val="24"/>
        </w:rPr>
        <w:t>5</w:t>
      </w:r>
      <w:r>
        <w:rPr>
          <w:rFonts w:hint="eastAsia" w:ascii="宋体" w:hAnsi="宋体" w:cs="微软雅黑"/>
          <w:color w:val="000000"/>
          <w:spacing w:val="2"/>
          <w:kern w:val="0"/>
          <w:sz w:val="24"/>
          <w:lang w:val="zh-CN"/>
        </w:rPr>
        <w:t>.3 供应商不得虚假质疑和恶意质疑，并对质疑内容的真实性承担责任。</w:t>
      </w:r>
      <w:r>
        <w:rPr>
          <w:rFonts w:hint="eastAsia" w:ascii="宋体" w:hAnsi="宋体" w:cs="微软雅黑"/>
          <w:color w:val="000000"/>
          <w:spacing w:val="2"/>
          <w:kern w:val="0"/>
          <w:sz w:val="24"/>
        </w:rPr>
        <w:t>供应商通过捏造事实、伪造证明材料等方式提出异议或投诉，阻碍政府采购活动正常进行的，属于严重不良行为，采购办将提请财政部门将其列入不良行为记录名单，并依法予以处罚。</w:t>
      </w:r>
    </w:p>
    <w:p w14:paraId="6C078BF9">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5</w:t>
      </w:r>
      <w:r>
        <w:rPr>
          <w:rFonts w:hint="eastAsia" w:ascii="宋体" w:hAnsi="宋体" w:cs="微软雅黑"/>
          <w:color w:val="000000"/>
          <w:spacing w:val="2"/>
          <w:kern w:val="0"/>
          <w:sz w:val="24"/>
          <w:lang w:val="zh-CN"/>
        </w:rPr>
        <w:t>.4 供应商不得虚假承诺，否则，按照提供虚假材料谋取成交处理。</w:t>
      </w:r>
    </w:p>
    <w:p w14:paraId="6B5CC6C0">
      <w:pPr>
        <w:autoSpaceDE w:val="0"/>
        <w:autoSpaceDN w:val="0"/>
        <w:spacing w:line="360" w:lineRule="auto"/>
        <w:ind w:firstLine="488" w:firstLineChars="200"/>
        <w:jc w:val="left"/>
        <w:rPr>
          <w:rFonts w:hint="eastAsia" w:ascii="宋体" w:hAnsi="宋体" w:cs="微软雅黑"/>
          <w:color w:val="000000"/>
          <w:spacing w:val="2"/>
          <w:kern w:val="0"/>
          <w:sz w:val="24"/>
          <w:lang w:val="zh-CN"/>
        </w:rPr>
      </w:pPr>
      <w:r>
        <w:rPr>
          <w:rFonts w:hint="eastAsia" w:ascii="宋体" w:hAnsi="宋体" w:cs="微软雅黑"/>
          <w:color w:val="000000"/>
          <w:spacing w:val="2"/>
          <w:kern w:val="0"/>
          <w:sz w:val="24"/>
        </w:rPr>
        <w:t>5</w:t>
      </w:r>
      <w:r>
        <w:rPr>
          <w:rFonts w:hint="eastAsia" w:ascii="宋体" w:hAnsi="宋体" w:cs="微软雅黑"/>
          <w:color w:val="000000"/>
          <w:spacing w:val="2"/>
          <w:kern w:val="0"/>
          <w:sz w:val="24"/>
          <w:lang w:val="zh-CN"/>
        </w:rPr>
        <w:t>.5 供应商应自觉遵守磋商、评审纪律，扰乱磋商、评审现场秩序的，属于失信行为，根据《江苏省政府采购供应商监督管理暂行办法》，失信行为将被记入供应商诚信档案。</w:t>
      </w:r>
    </w:p>
    <w:bookmarkEnd w:id="6"/>
    <w:bookmarkEnd w:id="7"/>
    <w:bookmarkEnd w:id="8"/>
    <w:bookmarkEnd w:id="9"/>
    <w:bookmarkEnd w:id="10"/>
    <w:bookmarkEnd w:id="11"/>
    <w:bookmarkEnd w:id="12"/>
    <w:p w14:paraId="62970468">
      <w:pPr>
        <w:spacing w:line="360" w:lineRule="auto"/>
        <w:ind w:firstLine="539"/>
        <w:jc w:val="center"/>
        <w:outlineLvl w:val="0"/>
        <w:rPr>
          <w:rFonts w:hint="eastAsia" w:ascii="宋体" w:hAnsi="宋体" w:cs="宋体"/>
          <w:b/>
          <w:color w:val="000000"/>
          <w:kern w:val="44"/>
          <w:sz w:val="36"/>
          <w:szCs w:val="36"/>
        </w:rPr>
      </w:pPr>
      <w:bookmarkStart w:id="23" w:name="_Toc9453"/>
      <w:bookmarkStart w:id="24" w:name="_Toc33335629"/>
      <w:bookmarkStart w:id="25" w:name="_Toc522708171"/>
    </w:p>
    <w:p w14:paraId="1E8B8786">
      <w:pPr>
        <w:spacing w:line="360" w:lineRule="auto"/>
        <w:ind w:firstLine="539"/>
        <w:jc w:val="center"/>
        <w:outlineLvl w:val="0"/>
        <w:rPr>
          <w:rFonts w:hint="eastAsia" w:ascii="宋体" w:hAnsi="宋体" w:cs="宋体"/>
          <w:b/>
          <w:color w:val="000000"/>
          <w:kern w:val="44"/>
          <w:sz w:val="36"/>
          <w:szCs w:val="36"/>
        </w:rPr>
      </w:pPr>
    </w:p>
    <w:p w14:paraId="00D41BC3">
      <w:pPr>
        <w:spacing w:line="360" w:lineRule="auto"/>
        <w:ind w:firstLine="539"/>
        <w:jc w:val="center"/>
        <w:outlineLvl w:val="0"/>
        <w:rPr>
          <w:rFonts w:hint="eastAsia" w:ascii="宋体" w:hAnsi="宋体" w:cs="宋体"/>
          <w:b/>
          <w:color w:val="000000"/>
          <w:kern w:val="44"/>
          <w:sz w:val="36"/>
          <w:szCs w:val="36"/>
        </w:rPr>
      </w:pPr>
    </w:p>
    <w:p w14:paraId="69B9F234">
      <w:pPr>
        <w:spacing w:line="360" w:lineRule="auto"/>
        <w:ind w:firstLine="539"/>
        <w:jc w:val="center"/>
        <w:outlineLvl w:val="0"/>
        <w:rPr>
          <w:rFonts w:hint="eastAsia" w:ascii="宋体" w:hAnsi="宋体" w:cs="宋体"/>
          <w:b/>
          <w:color w:val="000000"/>
          <w:kern w:val="44"/>
          <w:sz w:val="36"/>
          <w:szCs w:val="36"/>
        </w:rPr>
      </w:pPr>
    </w:p>
    <w:p w14:paraId="58D2F715">
      <w:pPr>
        <w:spacing w:line="360" w:lineRule="auto"/>
        <w:ind w:firstLine="539"/>
        <w:jc w:val="center"/>
        <w:outlineLvl w:val="0"/>
        <w:rPr>
          <w:rFonts w:hint="eastAsia" w:ascii="宋体" w:hAnsi="宋体" w:cs="宋体"/>
          <w:b/>
          <w:color w:val="000000"/>
          <w:kern w:val="44"/>
          <w:sz w:val="36"/>
          <w:szCs w:val="36"/>
        </w:rPr>
      </w:pPr>
    </w:p>
    <w:p w14:paraId="1B555C9A">
      <w:pPr>
        <w:spacing w:line="360" w:lineRule="auto"/>
        <w:ind w:firstLine="539"/>
        <w:jc w:val="center"/>
        <w:outlineLvl w:val="0"/>
        <w:rPr>
          <w:rFonts w:hint="eastAsia" w:ascii="宋体" w:hAnsi="宋体" w:cs="宋体"/>
          <w:b/>
          <w:color w:val="000000"/>
          <w:kern w:val="44"/>
          <w:sz w:val="36"/>
          <w:szCs w:val="36"/>
        </w:rPr>
      </w:pPr>
    </w:p>
    <w:p w14:paraId="5AFCBF96">
      <w:pPr>
        <w:spacing w:line="360" w:lineRule="auto"/>
        <w:ind w:firstLine="539"/>
        <w:jc w:val="center"/>
        <w:outlineLvl w:val="0"/>
        <w:rPr>
          <w:rFonts w:hint="eastAsia" w:ascii="宋体" w:hAnsi="宋体" w:cs="宋体"/>
          <w:b/>
          <w:color w:val="000000"/>
          <w:kern w:val="44"/>
          <w:sz w:val="36"/>
          <w:szCs w:val="36"/>
        </w:rPr>
      </w:pPr>
    </w:p>
    <w:p w14:paraId="74823982">
      <w:pPr>
        <w:pStyle w:val="3"/>
        <w:rPr>
          <w:rFonts w:hint="eastAsia"/>
          <w:color w:val="000000"/>
        </w:rPr>
      </w:pPr>
    </w:p>
    <w:p w14:paraId="1D69A938">
      <w:pPr>
        <w:spacing w:line="360" w:lineRule="auto"/>
        <w:ind w:firstLine="539"/>
        <w:jc w:val="center"/>
        <w:outlineLvl w:val="0"/>
        <w:rPr>
          <w:rFonts w:hint="eastAsia" w:ascii="宋体" w:hAnsi="宋体" w:cs="宋体"/>
          <w:b/>
          <w:color w:val="000000"/>
          <w:kern w:val="44"/>
          <w:sz w:val="36"/>
          <w:szCs w:val="36"/>
        </w:rPr>
      </w:pPr>
    </w:p>
    <w:p w14:paraId="51CD32BE">
      <w:pPr>
        <w:spacing w:line="360" w:lineRule="auto"/>
        <w:ind w:firstLine="539"/>
        <w:jc w:val="center"/>
        <w:outlineLvl w:val="0"/>
        <w:rPr>
          <w:rFonts w:hint="eastAsia" w:ascii="宋体" w:hAnsi="宋体" w:cs="宋体"/>
          <w:b/>
          <w:color w:val="000000"/>
          <w:kern w:val="44"/>
          <w:sz w:val="36"/>
          <w:szCs w:val="36"/>
        </w:rPr>
      </w:pPr>
    </w:p>
    <w:p w14:paraId="6FBED31C">
      <w:pPr>
        <w:spacing w:line="360" w:lineRule="auto"/>
        <w:ind w:firstLine="539"/>
        <w:jc w:val="center"/>
        <w:outlineLvl w:val="0"/>
        <w:rPr>
          <w:rFonts w:hint="eastAsia" w:ascii="宋体" w:hAnsi="宋体" w:cs="宋体"/>
          <w:b/>
          <w:color w:val="000000"/>
          <w:kern w:val="44"/>
          <w:sz w:val="36"/>
          <w:szCs w:val="36"/>
        </w:rPr>
      </w:pPr>
    </w:p>
    <w:p w14:paraId="6900CB7E">
      <w:pPr>
        <w:pStyle w:val="34"/>
        <w:rPr>
          <w:rFonts w:hint="eastAsia"/>
        </w:rPr>
      </w:pPr>
    </w:p>
    <w:p w14:paraId="54AC7DCB">
      <w:pPr>
        <w:spacing w:line="360" w:lineRule="auto"/>
        <w:ind w:firstLine="539"/>
        <w:jc w:val="center"/>
        <w:outlineLvl w:val="0"/>
        <w:rPr>
          <w:rFonts w:hint="eastAsia" w:ascii="宋体" w:hAnsi="宋体" w:cs="宋体"/>
          <w:b/>
          <w:color w:val="000000"/>
          <w:kern w:val="44"/>
          <w:sz w:val="36"/>
          <w:szCs w:val="36"/>
        </w:rPr>
      </w:pPr>
    </w:p>
    <w:p w14:paraId="2D421239">
      <w:pPr>
        <w:spacing w:line="360" w:lineRule="auto"/>
        <w:ind w:firstLine="539"/>
        <w:jc w:val="center"/>
        <w:outlineLvl w:val="0"/>
        <w:rPr>
          <w:rFonts w:hint="eastAsia" w:ascii="宋体" w:hAnsi="宋体" w:cs="宋体"/>
          <w:b/>
          <w:color w:val="000000"/>
          <w:kern w:val="44"/>
          <w:sz w:val="36"/>
          <w:szCs w:val="36"/>
        </w:rPr>
      </w:pPr>
      <w:r>
        <w:rPr>
          <w:rFonts w:hint="eastAsia" w:ascii="宋体" w:hAnsi="宋体" w:cs="宋体"/>
          <w:b/>
          <w:color w:val="000000"/>
          <w:kern w:val="44"/>
          <w:sz w:val="36"/>
          <w:szCs w:val="36"/>
        </w:rPr>
        <w:t xml:space="preserve">第三章  </w:t>
      </w:r>
      <w:bookmarkEnd w:id="23"/>
      <w:r>
        <w:rPr>
          <w:rFonts w:hint="eastAsia" w:ascii="宋体" w:hAnsi="宋体" w:cs="宋体"/>
          <w:b/>
          <w:color w:val="000000"/>
          <w:kern w:val="44"/>
          <w:sz w:val="36"/>
          <w:szCs w:val="36"/>
        </w:rPr>
        <w:t>成交标准</w:t>
      </w:r>
    </w:p>
    <w:p w14:paraId="6C4E653D">
      <w:pPr>
        <w:spacing w:line="360" w:lineRule="auto"/>
        <w:rPr>
          <w:rFonts w:ascii="宋体" w:hAnsi="宋体"/>
          <w:b/>
          <w:color w:val="000000"/>
          <w:sz w:val="24"/>
        </w:rPr>
      </w:pPr>
      <w:r>
        <w:rPr>
          <w:rFonts w:hint="eastAsia" w:ascii="宋体" w:hAnsi="宋体"/>
          <w:b/>
          <w:color w:val="000000"/>
          <w:sz w:val="24"/>
        </w:rPr>
        <w:t>一、评标方法</w:t>
      </w:r>
    </w:p>
    <w:p w14:paraId="3039C08D">
      <w:pPr>
        <w:keepNext w:val="0"/>
        <w:keepLines w:val="0"/>
        <w:pageBreakBefore w:val="0"/>
        <w:widowControl w:val="0"/>
        <w:kinsoku/>
        <w:wordWrap/>
        <w:overflowPunct/>
        <w:topLinePunct w:val="0"/>
        <w:autoSpaceDE w:val="0"/>
        <w:autoSpaceDN w:val="0"/>
        <w:bidi w:val="0"/>
        <w:spacing w:line="360" w:lineRule="exact"/>
        <w:ind w:firstLine="408" w:firstLineChars="200"/>
        <w:jc w:val="left"/>
        <w:rPr>
          <w:rFonts w:hint="eastAsia" w:ascii="宋体" w:hAnsi="宋体" w:cs="微软雅黑"/>
          <w:color w:val="000000"/>
          <w:spacing w:val="2"/>
          <w:kern w:val="0"/>
          <w:sz w:val="20"/>
          <w:szCs w:val="20"/>
        </w:rPr>
      </w:pPr>
      <w:r>
        <w:rPr>
          <w:rFonts w:hint="eastAsia" w:ascii="宋体" w:hAnsi="宋体" w:cs="微软雅黑"/>
          <w:color w:val="000000"/>
          <w:spacing w:val="2"/>
          <w:kern w:val="0"/>
          <w:sz w:val="20"/>
          <w:szCs w:val="20"/>
        </w:rPr>
        <w:t>本次评审采用综合评分法，即在最大限度地满足招标文件实质性要求前提下，按照招标文件中规定的各项因素进行综合评审，由评标委员会根据投标文件对招标文件的响应程度，以及相应的比重或者权值等，综合评定后确定中标候选人。评审得分由高到低顺序排列；得分相同的，按投标产品情况得分高低顺序排列，得分高的为中标候选人。如以上得分均相同，抽签排序。</w:t>
      </w:r>
    </w:p>
    <w:p w14:paraId="279939A4">
      <w:pPr>
        <w:numPr>
          <w:ilvl w:val="0"/>
          <w:numId w:val="5"/>
        </w:numPr>
        <w:autoSpaceDE w:val="0"/>
        <w:autoSpaceDN w:val="0"/>
        <w:spacing w:line="240" w:lineRule="exact"/>
        <w:jc w:val="left"/>
        <w:rPr>
          <w:rFonts w:ascii="宋体" w:hAnsi="宋体"/>
          <w:b/>
          <w:color w:val="000000"/>
          <w:sz w:val="24"/>
        </w:rPr>
      </w:pPr>
      <w:r>
        <w:rPr>
          <w:rFonts w:ascii="宋体" w:hAnsi="宋体"/>
          <w:b/>
          <w:color w:val="000000"/>
          <w:sz w:val="24"/>
        </w:rPr>
        <w:t>评分标准</w:t>
      </w:r>
    </w:p>
    <w:tbl>
      <w:tblPr>
        <w:tblStyle w:val="36"/>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66"/>
        <w:gridCol w:w="656"/>
        <w:gridCol w:w="7516"/>
        <w:gridCol w:w="661"/>
      </w:tblGrid>
      <w:tr w14:paraId="22AF4C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1322" w:type="dxa"/>
            <w:gridSpan w:val="2"/>
            <w:vAlign w:val="center"/>
          </w:tcPr>
          <w:p w14:paraId="7A1EB1D5">
            <w:pPr>
              <w:keepNext w:val="0"/>
              <w:keepLines w:val="0"/>
              <w:pageBreakBefore w:val="0"/>
              <w:widowControl w:val="0"/>
              <w:kinsoku/>
              <w:wordWrap/>
              <w:overflowPunct/>
              <w:topLinePunct w:val="0"/>
              <w:autoSpaceDE w:val="0"/>
              <w:autoSpaceDN w:val="0"/>
              <w:bidi w:val="0"/>
              <w:spacing w:line="280" w:lineRule="exact"/>
              <w:jc w:val="center"/>
              <w:rPr>
                <w:rFonts w:hint="eastAsia" w:ascii="方正仿宋_GBK" w:hAnsi="方正仿宋_GBK" w:eastAsia="方正仿宋_GBK" w:cs="方正仿宋_GBK"/>
                <w:color w:val="000000"/>
                <w:sz w:val="18"/>
                <w:szCs w:val="18"/>
                <w:lang w:val="en-US" w:eastAsia="zh-CN"/>
              </w:rPr>
            </w:pPr>
            <w:r>
              <w:rPr>
                <w:rFonts w:hint="eastAsia" w:ascii="方正仿宋_GBK" w:hAnsi="方正仿宋_GBK" w:eastAsia="方正仿宋_GBK" w:cs="方正仿宋_GBK"/>
                <w:color w:val="000000"/>
                <w:sz w:val="18"/>
                <w:szCs w:val="18"/>
                <w:lang w:val="en-US" w:eastAsia="zh-CN"/>
              </w:rPr>
              <w:t>项目</w:t>
            </w:r>
          </w:p>
        </w:tc>
        <w:tc>
          <w:tcPr>
            <w:tcW w:w="7516" w:type="dxa"/>
            <w:vAlign w:val="top"/>
          </w:tcPr>
          <w:p w14:paraId="160A5B72">
            <w:pPr>
              <w:keepNext w:val="0"/>
              <w:keepLines w:val="0"/>
              <w:pageBreakBefore w:val="0"/>
              <w:widowControl w:val="0"/>
              <w:kinsoku/>
              <w:wordWrap/>
              <w:overflowPunct/>
              <w:topLinePunct w:val="0"/>
              <w:autoSpaceDE w:val="0"/>
              <w:autoSpaceDN w:val="0"/>
              <w:bidi w:val="0"/>
              <w:spacing w:line="280" w:lineRule="exact"/>
              <w:jc w:val="center"/>
              <w:rPr>
                <w:rFonts w:hint="eastAsia" w:ascii="方正仿宋_GBK" w:hAnsi="方正仿宋_GBK" w:eastAsia="方正仿宋_GBK" w:cs="方正仿宋_GBK"/>
                <w:color w:val="000000"/>
                <w:sz w:val="18"/>
                <w:szCs w:val="18"/>
                <w:lang w:val="en-US" w:eastAsia="zh-CN"/>
              </w:rPr>
            </w:pPr>
            <w:r>
              <w:rPr>
                <w:rFonts w:hint="eastAsia" w:ascii="方正仿宋_GBK" w:hAnsi="方正仿宋_GBK" w:eastAsia="方正仿宋_GBK" w:cs="方正仿宋_GBK"/>
                <w:color w:val="000000"/>
                <w:sz w:val="18"/>
                <w:szCs w:val="18"/>
                <w:lang w:val="en-US" w:eastAsia="zh-CN"/>
              </w:rPr>
              <w:t>评分因素</w:t>
            </w:r>
          </w:p>
        </w:tc>
        <w:tc>
          <w:tcPr>
            <w:tcW w:w="661" w:type="dxa"/>
            <w:vAlign w:val="center"/>
          </w:tcPr>
          <w:p w14:paraId="145E50BE">
            <w:pPr>
              <w:keepNext w:val="0"/>
              <w:keepLines w:val="0"/>
              <w:pageBreakBefore w:val="0"/>
              <w:widowControl w:val="0"/>
              <w:kinsoku/>
              <w:wordWrap/>
              <w:overflowPunct/>
              <w:topLinePunct w:val="0"/>
              <w:autoSpaceDE w:val="0"/>
              <w:autoSpaceDN w:val="0"/>
              <w:bidi w:val="0"/>
              <w:spacing w:line="280" w:lineRule="exact"/>
              <w:jc w:val="center"/>
              <w:rPr>
                <w:rFonts w:hint="eastAsia" w:ascii="方正仿宋_GBK" w:hAnsi="方正仿宋_GBK" w:eastAsia="方正仿宋_GBK" w:cs="方正仿宋_GBK"/>
                <w:color w:val="000000"/>
                <w:sz w:val="18"/>
                <w:szCs w:val="18"/>
                <w:lang w:val="en-US" w:eastAsia="zh-CN"/>
              </w:rPr>
            </w:pPr>
            <w:r>
              <w:rPr>
                <w:rFonts w:hint="eastAsia" w:ascii="方正仿宋_GBK" w:hAnsi="方正仿宋_GBK" w:eastAsia="方正仿宋_GBK" w:cs="方正仿宋_GBK"/>
                <w:color w:val="000000"/>
                <w:sz w:val="18"/>
                <w:szCs w:val="18"/>
                <w:lang w:val="en-US" w:eastAsia="zh-CN"/>
              </w:rPr>
              <w:t>分数</w:t>
            </w:r>
          </w:p>
        </w:tc>
      </w:tr>
      <w:tr w14:paraId="0765D7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666" w:type="dxa"/>
            <w:vAlign w:val="center"/>
          </w:tcPr>
          <w:p w14:paraId="0A951E24">
            <w:pPr>
              <w:keepNext w:val="0"/>
              <w:keepLines w:val="0"/>
              <w:pageBreakBefore w:val="0"/>
              <w:widowControl w:val="0"/>
              <w:kinsoku/>
              <w:wordWrap/>
              <w:overflowPunct/>
              <w:topLinePunct w:val="0"/>
              <w:autoSpaceDE w:val="0"/>
              <w:autoSpaceDN w:val="0"/>
              <w:bidi w:val="0"/>
              <w:spacing w:line="280" w:lineRule="exact"/>
              <w:jc w:val="center"/>
              <w:rPr>
                <w:rFonts w:hint="eastAsia" w:ascii="方正仿宋_GBK" w:hAnsi="方正仿宋_GBK" w:eastAsia="方正仿宋_GBK" w:cs="方正仿宋_GBK"/>
                <w:color w:val="000000"/>
                <w:sz w:val="18"/>
                <w:szCs w:val="18"/>
                <w:lang w:val="en-US" w:eastAsia="zh-CN"/>
              </w:rPr>
            </w:pPr>
            <w:r>
              <w:rPr>
                <w:rFonts w:hint="eastAsia" w:ascii="方正仿宋_GBK" w:hAnsi="方正仿宋_GBK" w:eastAsia="方正仿宋_GBK" w:cs="方正仿宋_GBK"/>
                <w:color w:val="000000"/>
                <w:sz w:val="18"/>
                <w:szCs w:val="18"/>
                <w:lang w:val="en-US" w:eastAsia="zh-CN"/>
              </w:rPr>
              <w:t>价格</w:t>
            </w:r>
          </w:p>
          <w:p w14:paraId="03D2661E">
            <w:pPr>
              <w:keepNext w:val="0"/>
              <w:keepLines w:val="0"/>
              <w:pageBreakBefore w:val="0"/>
              <w:widowControl w:val="0"/>
              <w:kinsoku/>
              <w:wordWrap/>
              <w:overflowPunct/>
              <w:topLinePunct w:val="0"/>
              <w:autoSpaceDE w:val="0"/>
              <w:autoSpaceDN w:val="0"/>
              <w:bidi w:val="0"/>
              <w:spacing w:line="280" w:lineRule="exact"/>
              <w:jc w:val="center"/>
              <w:rPr>
                <w:rFonts w:hint="eastAsia" w:ascii="方正仿宋_GBK" w:hAnsi="方正仿宋_GBK" w:eastAsia="方正仿宋_GBK" w:cs="方正仿宋_GBK"/>
                <w:color w:val="000000"/>
                <w:sz w:val="18"/>
                <w:szCs w:val="18"/>
                <w:lang w:val="en-US" w:eastAsia="zh-CN"/>
              </w:rPr>
            </w:pPr>
            <w:r>
              <w:rPr>
                <w:rFonts w:hint="eastAsia" w:ascii="方正仿宋_GBK" w:hAnsi="方正仿宋_GBK" w:eastAsia="方正仿宋_GBK" w:cs="方正仿宋_GBK"/>
                <w:color w:val="000000"/>
                <w:sz w:val="18"/>
                <w:szCs w:val="18"/>
                <w:lang w:val="en-US" w:eastAsia="zh-CN"/>
              </w:rPr>
              <w:t>部分</w:t>
            </w:r>
          </w:p>
          <w:p w14:paraId="32883E38">
            <w:pPr>
              <w:pStyle w:val="34"/>
              <w:keepNext w:val="0"/>
              <w:keepLines w:val="0"/>
              <w:pageBreakBefore w:val="0"/>
              <w:widowControl w:val="0"/>
              <w:kinsoku/>
              <w:wordWrap/>
              <w:overflowPunct/>
              <w:topLinePunct w:val="0"/>
              <w:bidi w:val="0"/>
              <w:spacing w:line="280" w:lineRule="exact"/>
              <w:ind w:left="0" w:leftChars="0" w:firstLine="0" w:firstLineChars="0"/>
              <w:jc w:val="center"/>
              <w:rPr>
                <w:rFonts w:hint="eastAsia" w:ascii="方正仿宋_GBK" w:hAnsi="方正仿宋_GBK" w:eastAsia="方正仿宋_GBK" w:cs="方正仿宋_GBK"/>
                <w:color w:val="000000"/>
                <w:kern w:val="2"/>
                <w:sz w:val="18"/>
                <w:szCs w:val="18"/>
                <w:lang w:val="en-US" w:eastAsia="zh-CN" w:bidi="ar-SA"/>
              </w:rPr>
            </w:pPr>
            <w:r>
              <w:rPr>
                <w:rFonts w:hint="eastAsia" w:ascii="方正仿宋_GBK" w:hAnsi="方正仿宋_GBK" w:eastAsia="方正仿宋_GBK" w:cs="方正仿宋_GBK"/>
                <w:color w:val="000000"/>
                <w:kern w:val="2"/>
                <w:sz w:val="18"/>
                <w:szCs w:val="18"/>
                <w:lang w:val="en-US" w:eastAsia="zh-CN" w:bidi="ar-SA"/>
              </w:rPr>
              <w:t>20</w:t>
            </w:r>
          </w:p>
        </w:tc>
        <w:tc>
          <w:tcPr>
            <w:tcW w:w="656" w:type="dxa"/>
            <w:vAlign w:val="center"/>
          </w:tcPr>
          <w:p w14:paraId="2AA69924">
            <w:pPr>
              <w:keepNext w:val="0"/>
              <w:keepLines w:val="0"/>
              <w:pageBreakBefore w:val="0"/>
              <w:widowControl w:val="0"/>
              <w:kinsoku/>
              <w:wordWrap/>
              <w:overflowPunct/>
              <w:topLinePunct w:val="0"/>
              <w:autoSpaceDE w:val="0"/>
              <w:autoSpaceDN w:val="0"/>
              <w:bidi w:val="0"/>
              <w:spacing w:line="280" w:lineRule="exact"/>
              <w:jc w:val="center"/>
              <w:rPr>
                <w:rFonts w:hint="eastAsia" w:ascii="方正仿宋_GBK" w:hAnsi="方正仿宋_GBK" w:eastAsia="方正仿宋_GBK" w:cs="方正仿宋_GBK"/>
                <w:color w:val="000000"/>
                <w:kern w:val="2"/>
                <w:sz w:val="18"/>
                <w:szCs w:val="18"/>
                <w:lang w:val="en-US" w:eastAsia="zh-CN" w:bidi="ar-SA"/>
              </w:rPr>
            </w:pPr>
            <w:r>
              <w:rPr>
                <w:rFonts w:hint="eastAsia" w:ascii="方正仿宋_GBK" w:hAnsi="方正仿宋_GBK" w:eastAsia="方正仿宋_GBK" w:cs="方正仿宋_GBK"/>
                <w:color w:val="000000"/>
                <w:sz w:val="18"/>
                <w:szCs w:val="18"/>
                <w:lang w:val="en-US" w:eastAsia="zh-CN"/>
              </w:rPr>
              <w:t>价格分</w:t>
            </w:r>
          </w:p>
        </w:tc>
        <w:tc>
          <w:tcPr>
            <w:tcW w:w="7516" w:type="dxa"/>
            <w:vAlign w:val="top"/>
          </w:tcPr>
          <w:p w14:paraId="1740805E">
            <w:pPr>
              <w:keepNext w:val="0"/>
              <w:keepLines w:val="0"/>
              <w:pageBreakBefore w:val="0"/>
              <w:widowControl w:val="0"/>
              <w:kinsoku/>
              <w:wordWrap/>
              <w:overflowPunct/>
              <w:topLinePunct w:val="0"/>
              <w:autoSpaceDE w:val="0"/>
              <w:autoSpaceDN w:val="0"/>
              <w:bidi w:val="0"/>
              <w:spacing w:line="280" w:lineRule="exact"/>
              <w:jc w:val="left"/>
              <w:rPr>
                <w:rFonts w:hint="eastAsia" w:ascii="方正仿宋_GBK" w:hAnsi="方正仿宋_GBK" w:eastAsia="方正仿宋_GBK" w:cs="方正仿宋_GBK"/>
                <w:color w:val="000000"/>
                <w:kern w:val="2"/>
                <w:sz w:val="18"/>
                <w:szCs w:val="18"/>
                <w:lang w:val="en-US" w:eastAsia="zh-CN" w:bidi="ar-SA"/>
              </w:rPr>
            </w:pPr>
            <w:r>
              <w:rPr>
                <w:rFonts w:hint="eastAsia" w:ascii="方正仿宋_GBK" w:hAnsi="方正仿宋_GBK" w:eastAsia="方正仿宋_GBK" w:cs="方正仿宋_GBK"/>
                <w:color w:val="000000"/>
                <w:sz w:val="18"/>
                <w:szCs w:val="18"/>
                <w:lang w:val="en-US"/>
              </w:rPr>
              <w:t>采用低价优先法计算，即满足竞争性磋商文件要求且</w:t>
            </w:r>
            <w:r>
              <w:rPr>
                <w:rFonts w:hint="eastAsia" w:ascii="方正仿宋_GBK" w:hAnsi="方正仿宋_GBK" w:eastAsia="方正仿宋_GBK" w:cs="方正仿宋_GBK"/>
                <w:color w:val="000000"/>
                <w:sz w:val="18"/>
                <w:szCs w:val="18"/>
                <w:lang w:val="en-US" w:eastAsia="zh-CN"/>
              </w:rPr>
              <w:t>最后报价最低</w:t>
            </w:r>
            <w:r>
              <w:rPr>
                <w:rFonts w:hint="eastAsia" w:ascii="方正仿宋_GBK" w:hAnsi="方正仿宋_GBK" w:eastAsia="方正仿宋_GBK" w:cs="方正仿宋_GBK"/>
                <w:color w:val="000000"/>
                <w:sz w:val="18"/>
                <w:szCs w:val="18"/>
                <w:lang w:val="en-US"/>
              </w:rPr>
              <w:t>的为</w:t>
            </w:r>
            <w:r>
              <w:rPr>
                <w:rFonts w:hint="eastAsia" w:ascii="方正仿宋_GBK" w:hAnsi="方正仿宋_GBK" w:eastAsia="方正仿宋_GBK" w:cs="方正仿宋_GBK"/>
                <w:color w:val="000000"/>
                <w:sz w:val="18"/>
                <w:szCs w:val="18"/>
                <w:lang w:val="en-US" w:eastAsia="zh-CN"/>
              </w:rPr>
              <w:t>磋商</w:t>
            </w:r>
            <w:r>
              <w:rPr>
                <w:rFonts w:hint="eastAsia" w:ascii="方正仿宋_GBK" w:hAnsi="方正仿宋_GBK" w:eastAsia="方正仿宋_GBK" w:cs="方正仿宋_GBK"/>
                <w:color w:val="000000"/>
                <w:sz w:val="18"/>
                <w:szCs w:val="18"/>
                <w:lang w:val="en-US"/>
              </w:rPr>
              <w:t>基准价，其价格分为满分。其他供应商的价格分按照下列公式计算（小数点保留两位）：报价得分=（</w:t>
            </w:r>
            <w:r>
              <w:rPr>
                <w:rFonts w:hint="eastAsia" w:ascii="方正仿宋_GBK" w:hAnsi="方正仿宋_GBK" w:eastAsia="方正仿宋_GBK" w:cs="方正仿宋_GBK"/>
                <w:color w:val="000000"/>
                <w:sz w:val="18"/>
                <w:szCs w:val="18"/>
                <w:lang w:val="en-US" w:eastAsia="zh-CN"/>
              </w:rPr>
              <w:t>磋商</w:t>
            </w:r>
            <w:r>
              <w:rPr>
                <w:rFonts w:hint="eastAsia" w:ascii="方正仿宋_GBK" w:hAnsi="方正仿宋_GBK" w:eastAsia="方正仿宋_GBK" w:cs="方正仿宋_GBK"/>
                <w:color w:val="000000"/>
                <w:sz w:val="18"/>
                <w:szCs w:val="18"/>
                <w:lang w:val="en-US"/>
              </w:rPr>
              <w:t>基准价/</w:t>
            </w:r>
            <w:r>
              <w:rPr>
                <w:rFonts w:hint="eastAsia" w:ascii="方正仿宋_GBK" w:hAnsi="方正仿宋_GBK" w:eastAsia="方正仿宋_GBK" w:cs="方正仿宋_GBK"/>
                <w:color w:val="000000"/>
                <w:sz w:val="18"/>
                <w:szCs w:val="18"/>
                <w:lang w:val="en-US" w:eastAsia="zh-CN"/>
              </w:rPr>
              <w:t>最后报价</w:t>
            </w:r>
            <w:r>
              <w:rPr>
                <w:rFonts w:hint="eastAsia" w:ascii="方正仿宋_GBK" w:hAnsi="方正仿宋_GBK" w:eastAsia="方正仿宋_GBK" w:cs="方正仿宋_GBK"/>
                <w:color w:val="000000"/>
                <w:sz w:val="18"/>
                <w:szCs w:val="18"/>
                <w:lang w:val="en-US"/>
              </w:rPr>
              <w:t>）×</w:t>
            </w:r>
            <w:r>
              <w:rPr>
                <w:rFonts w:hint="eastAsia" w:ascii="方正仿宋_GBK" w:hAnsi="方正仿宋_GBK" w:eastAsia="方正仿宋_GBK" w:cs="方正仿宋_GBK"/>
                <w:color w:val="000000"/>
                <w:sz w:val="18"/>
                <w:szCs w:val="18"/>
                <w:lang w:val="en-US" w:eastAsia="zh-CN"/>
              </w:rPr>
              <w:t>20</w:t>
            </w:r>
          </w:p>
        </w:tc>
        <w:tc>
          <w:tcPr>
            <w:tcW w:w="661" w:type="dxa"/>
            <w:vAlign w:val="center"/>
          </w:tcPr>
          <w:p w14:paraId="261BCB8D">
            <w:pPr>
              <w:keepNext w:val="0"/>
              <w:keepLines w:val="0"/>
              <w:pageBreakBefore w:val="0"/>
              <w:widowControl w:val="0"/>
              <w:kinsoku/>
              <w:wordWrap/>
              <w:overflowPunct/>
              <w:topLinePunct w:val="0"/>
              <w:autoSpaceDE w:val="0"/>
              <w:autoSpaceDN w:val="0"/>
              <w:bidi w:val="0"/>
              <w:spacing w:line="280" w:lineRule="exact"/>
              <w:jc w:val="center"/>
              <w:rPr>
                <w:rFonts w:hint="eastAsia" w:ascii="方正仿宋_GBK" w:hAnsi="方正仿宋_GBK" w:eastAsia="方正仿宋_GBK" w:cs="方正仿宋_GBK"/>
                <w:color w:val="000000"/>
                <w:kern w:val="2"/>
                <w:sz w:val="18"/>
                <w:szCs w:val="18"/>
                <w:lang w:val="en-US" w:eastAsia="zh-CN" w:bidi="ar-SA"/>
              </w:rPr>
            </w:pPr>
            <w:r>
              <w:rPr>
                <w:rFonts w:hint="eastAsia" w:ascii="方正仿宋_GBK" w:hAnsi="方正仿宋_GBK" w:eastAsia="方正仿宋_GBK" w:cs="方正仿宋_GBK"/>
                <w:color w:val="000000"/>
                <w:kern w:val="2"/>
                <w:sz w:val="18"/>
                <w:szCs w:val="18"/>
                <w:lang w:val="en-US" w:eastAsia="zh-CN" w:bidi="ar-SA"/>
              </w:rPr>
              <w:t>20</w:t>
            </w:r>
          </w:p>
        </w:tc>
      </w:tr>
      <w:tr w14:paraId="26E9F2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666" w:type="dxa"/>
            <w:vMerge w:val="restart"/>
            <w:vAlign w:val="center"/>
          </w:tcPr>
          <w:p w14:paraId="2E44E984">
            <w:pPr>
              <w:keepNext w:val="0"/>
              <w:keepLines w:val="0"/>
              <w:pageBreakBefore w:val="0"/>
              <w:widowControl w:val="0"/>
              <w:kinsoku/>
              <w:wordWrap/>
              <w:overflowPunct/>
              <w:topLinePunct w:val="0"/>
              <w:autoSpaceDE w:val="0"/>
              <w:autoSpaceDN w:val="0"/>
              <w:bidi w:val="0"/>
              <w:spacing w:line="280" w:lineRule="exact"/>
              <w:jc w:val="center"/>
              <w:rPr>
                <w:rFonts w:hint="eastAsia" w:ascii="方正仿宋_GBK" w:hAnsi="方正仿宋_GBK" w:eastAsia="方正仿宋_GBK" w:cs="方正仿宋_GBK"/>
                <w:color w:val="000000"/>
                <w:sz w:val="18"/>
                <w:szCs w:val="18"/>
                <w:lang w:val="en-US" w:eastAsia="zh-CN"/>
              </w:rPr>
            </w:pPr>
            <w:r>
              <w:rPr>
                <w:rFonts w:hint="eastAsia" w:ascii="方正仿宋_GBK" w:hAnsi="方正仿宋_GBK" w:eastAsia="方正仿宋_GBK" w:cs="方正仿宋_GBK"/>
                <w:color w:val="000000"/>
                <w:sz w:val="18"/>
                <w:szCs w:val="18"/>
                <w:lang w:val="en-US" w:eastAsia="zh-CN"/>
              </w:rPr>
              <w:t>商务部分</w:t>
            </w:r>
          </w:p>
          <w:p w14:paraId="0208E85D">
            <w:pPr>
              <w:keepNext w:val="0"/>
              <w:keepLines w:val="0"/>
              <w:pageBreakBefore w:val="0"/>
              <w:widowControl w:val="0"/>
              <w:kinsoku/>
              <w:wordWrap/>
              <w:overflowPunct/>
              <w:topLinePunct w:val="0"/>
              <w:autoSpaceDE w:val="0"/>
              <w:autoSpaceDN w:val="0"/>
              <w:bidi w:val="0"/>
              <w:spacing w:line="280" w:lineRule="exact"/>
              <w:jc w:val="center"/>
              <w:rPr>
                <w:rFonts w:hint="eastAsia" w:ascii="方正仿宋_GBK" w:hAnsi="方正仿宋_GBK" w:eastAsia="方正仿宋_GBK" w:cs="方正仿宋_GBK"/>
                <w:color w:val="000000"/>
                <w:sz w:val="18"/>
                <w:szCs w:val="18"/>
                <w:lang w:val="en-US" w:eastAsia="zh-CN"/>
              </w:rPr>
            </w:pPr>
            <w:r>
              <w:rPr>
                <w:rFonts w:hint="eastAsia" w:ascii="方正仿宋_GBK" w:hAnsi="方正仿宋_GBK" w:eastAsia="方正仿宋_GBK" w:cs="方正仿宋_GBK"/>
                <w:color w:val="000000"/>
                <w:sz w:val="18"/>
                <w:szCs w:val="18"/>
                <w:lang w:val="en-US" w:eastAsia="zh-CN"/>
              </w:rPr>
              <w:t>24</w:t>
            </w:r>
          </w:p>
        </w:tc>
        <w:tc>
          <w:tcPr>
            <w:tcW w:w="656" w:type="dxa"/>
            <w:vAlign w:val="center"/>
          </w:tcPr>
          <w:p w14:paraId="104BF028">
            <w:pPr>
              <w:keepNext w:val="0"/>
              <w:keepLines w:val="0"/>
              <w:pageBreakBefore w:val="0"/>
              <w:widowControl w:val="0"/>
              <w:kinsoku/>
              <w:wordWrap/>
              <w:overflowPunct/>
              <w:topLinePunct w:val="0"/>
              <w:autoSpaceDE w:val="0"/>
              <w:autoSpaceDN w:val="0"/>
              <w:bidi w:val="0"/>
              <w:spacing w:line="280" w:lineRule="exact"/>
              <w:jc w:val="center"/>
              <w:rPr>
                <w:rFonts w:hint="eastAsia" w:ascii="方正仿宋_GBK" w:hAnsi="方正仿宋_GBK" w:eastAsia="方正仿宋_GBK" w:cs="方正仿宋_GBK"/>
                <w:color w:val="000000"/>
                <w:sz w:val="18"/>
                <w:szCs w:val="18"/>
                <w:lang w:val="en-US" w:eastAsia="zh-CN"/>
              </w:rPr>
            </w:pPr>
            <w:r>
              <w:rPr>
                <w:rFonts w:hint="eastAsia" w:ascii="方正仿宋_GBK" w:hAnsi="方正仿宋_GBK" w:eastAsia="方正仿宋_GBK" w:cs="方正仿宋_GBK"/>
                <w:color w:val="000000"/>
                <w:sz w:val="18"/>
                <w:szCs w:val="18"/>
                <w:lang w:val="en-US" w:eastAsia="zh-CN"/>
              </w:rPr>
              <w:t>企业实力</w:t>
            </w:r>
          </w:p>
        </w:tc>
        <w:tc>
          <w:tcPr>
            <w:tcW w:w="7516" w:type="dxa"/>
            <w:vAlign w:val="top"/>
          </w:tcPr>
          <w:p w14:paraId="61B50281">
            <w:pPr>
              <w:pStyle w:val="32"/>
              <w:keepNext w:val="0"/>
              <w:keepLines w:val="0"/>
              <w:pageBreakBefore w:val="0"/>
              <w:widowControl w:val="0"/>
              <w:numPr>
                <w:ilvl w:val="0"/>
                <w:numId w:val="0"/>
              </w:numPr>
              <w:tabs>
                <w:tab w:val="clear" w:pos="9344"/>
              </w:tabs>
              <w:kinsoku/>
              <w:wordWrap/>
              <w:overflowPunct/>
              <w:topLinePunct w:val="0"/>
              <w:bidi w:val="0"/>
              <w:spacing w:line="280" w:lineRule="exact"/>
              <w:jc w:val="both"/>
              <w:rPr>
                <w:rFonts w:hint="eastAsia" w:ascii="方正仿宋_GBK" w:hAnsi="方正仿宋_GBK" w:eastAsia="方正仿宋_GBK" w:cs="方正仿宋_GBK"/>
                <w:smallCaps w:val="0"/>
                <w:color w:val="000000"/>
                <w:kern w:val="2"/>
                <w:sz w:val="18"/>
                <w:szCs w:val="18"/>
                <w:lang w:val="en-US" w:eastAsia="zh-CN" w:bidi="ar-SA"/>
              </w:rPr>
            </w:pPr>
            <w:r>
              <w:rPr>
                <w:rFonts w:hint="eastAsia" w:ascii="方正仿宋_GBK" w:hAnsi="方正仿宋_GBK" w:eastAsia="方正仿宋_GBK" w:cs="方正仿宋_GBK"/>
                <w:smallCaps w:val="0"/>
                <w:color w:val="000000"/>
                <w:kern w:val="2"/>
                <w:sz w:val="18"/>
                <w:szCs w:val="18"/>
                <w:lang w:val="en-US" w:eastAsia="zh-CN" w:bidi="ar-SA"/>
              </w:rPr>
              <w:t>1、供应商提供本项目相关的软件著作权证书的，得3分；</w:t>
            </w:r>
          </w:p>
          <w:p w14:paraId="70650435">
            <w:pPr>
              <w:keepNext w:val="0"/>
              <w:keepLines w:val="0"/>
              <w:pageBreakBefore w:val="0"/>
              <w:widowControl w:val="0"/>
              <w:numPr>
                <w:ilvl w:val="0"/>
                <w:numId w:val="0"/>
              </w:numPr>
              <w:kinsoku/>
              <w:wordWrap/>
              <w:overflowPunct/>
              <w:topLinePunct w:val="0"/>
              <w:bidi w:val="0"/>
              <w:spacing w:line="280" w:lineRule="exact"/>
              <w:rPr>
                <w:rFonts w:hint="eastAsia" w:ascii="方正仿宋_GBK" w:hAnsi="方正仿宋_GBK" w:eastAsia="方正仿宋_GBK" w:cs="方正仿宋_GBK"/>
                <w:smallCaps w:val="0"/>
                <w:color w:val="000000"/>
                <w:kern w:val="2"/>
                <w:sz w:val="18"/>
                <w:szCs w:val="18"/>
                <w:lang w:val="en-US" w:eastAsia="zh-CN" w:bidi="ar-SA"/>
              </w:rPr>
            </w:pPr>
            <w:r>
              <w:rPr>
                <w:rFonts w:hint="eastAsia" w:ascii="方正仿宋_GBK" w:hAnsi="方正仿宋_GBK" w:eastAsia="方正仿宋_GBK" w:cs="方正仿宋_GBK"/>
                <w:smallCaps w:val="0"/>
                <w:color w:val="000000"/>
                <w:kern w:val="2"/>
                <w:sz w:val="18"/>
                <w:szCs w:val="18"/>
                <w:lang w:val="en-US" w:eastAsia="zh-CN" w:bidi="ar-SA"/>
              </w:rPr>
              <w:t>2、近三年内供应商承办或技术支持过外贸单证相关的赛项活动的，得3分；</w:t>
            </w:r>
          </w:p>
          <w:p w14:paraId="3BD6ECE6">
            <w:pPr>
              <w:pStyle w:val="34"/>
              <w:keepNext w:val="0"/>
              <w:keepLines w:val="0"/>
              <w:pageBreakBefore w:val="0"/>
              <w:widowControl w:val="0"/>
              <w:kinsoku/>
              <w:wordWrap/>
              <w:overflowPunct/>
              <w:topLinePunct w:val="0"/>
              <w:bidi w:val="0"/>
              <w:spacing w:line="280" w:lineRule="exact"/>
              <w:ind w:left="0" w:leftChars="0" w:firstLine="0" w:firstLineChars="0"/>
              <w:rPr>
                <w:rFonts w:hint="eastAsia" w:ascii="方正仿宋_GBK" w:hAnsi="方正仿宋_GBK" w:eastAsia="方正仿宋_GBK" w:cs="方正仿宋_GBK"/>
                <w:smallCaps w:val="0"/>
                <w:color w:val="000000"/>
                <w:kern w:val="2"/>
                <w:sz w:val="18"/>
                <w:szCs w:val="18"/>
                <w:lang w:val="en-US" w:eastAsia="zh-CN" w:bidi="ar-SA"/>
              </w:rPr>
            </w:pPr>
            <w:r>
              <w:rPr>
                <w:rFonts w:hint="eastAsia" w:ascii="方正仿宋_GBK" w:hAnsi="方正仿宋_GBK" w:eastAsia="方正仿宋_GBK" w:cs="方正仿宋_GBK"/>
                <w:smallCaps w:val="0"/>
                <w:color w:val="000000"/>
                <w:kern w:val="2"/>
                <w:sz w:val="18"/>
                <w:szCs w:val="18"/>
                <w:lang w:val="en-US" w:eastAsia="zh-CN" w:bidi="ar-SA"/>
              </w:rPr>
              <w:t>3、近三年内供应商承办或技术支持过职业院校关务相关赛项活动的，得3分；</w:t>
            </w:r>
          </w:p>
          <w:p w14:paraId="0C9F6B0E">
            <w:pPr>
              <w:keepNext w:val="0"/>
              <w:keepLines w:val="0"/>
              <w:pageBreakBefore w:val="0"/>
              <w:widowControl w:val="0"/>
              <w:numPr>
                <w:ilvl w:val="0"/>
                <w:numId w:val="0"/>
              </w:numPr>
              <w:kinsoku/>
              <w:wordWrap/>
              <w:overflowPunct/>
              <w:topLinePunct w:val="0"/>
              <w:autoSpaceDE w:val="0"/>
              <w:autoSpaceDN w:val="0"/>
              <w:bidi w:val="0"/>
              <w:spacing w:line="280" w:lineRule="exact"/>
              <w:jc w:val="both"/>
              <w:rPr>
                <w:rFonts w:hint="eastAsia" w:ascii="方正仿宋_GBK" w:hAnsi="方正仿宋_GBK" w:eastAsia="方正仿宋_GBK" w:cs="方正仿宋_GBK"/>
                <w:smallCaps w:val="0"/>
                <w:color w:val="000000"/>
                <w:kern w:val="2"/>
                <w:sz w:val="18"/>
                <w:szCs w:val="18"/>
                <w:lang w:val="en-US" w:eastAsia="zh-CN" w:bidi="ar-SA"/>
              </w:rPr>
            </w:pPr>
            <w:r>
              <w:rPr>
                <w:rFonts w:hint="eastAsia" w:ascii="方正仿宋_GBK" w:hAnsi="方正仿宋_GBK" w:eastAsia="方正仿宋_GBK" w:cs="方正仿宋_GBK"/>
                <w:smallCaps w:val="0"/>
                <w:color w:val="000000"/>
                <w:kern w:val="2"/>
                <w:sz w:val="18"/>
                <w:szCs w:val="18"/>
                <w:lang w:val="en-US" w:eastAsia="zh-CN" w:bidi="ar-SA"/>
              </w:rPr>
              <w:t>（以上供应商提供相关证明文件并加盖公章）</w:t>
            </w:r>
          </w:p>
        </w:tc>
        <w:tc>
          <w:tcPr>
            <w:tcW w:w="661" w:type="dxa"/>
            <w:vAlign w:val="center"/>
          </w:tcPr>
          <w:p w14:paraId="0AF33FC0">
            <w:pPr>
              <w:keepNext w:val="0"/>
              <w:keepLines w:val="0"/>
              <w:pageBreakBefore w:val="0"/>
              <w:widowControl w:val="0"/>
              <w:kinsoku/>
              <w:wordWrap/>
              <w:overflowPunct/>
              <w:topLinePunct w:val="0"/>
              <w:autoSpaceDE w:val="0"/>
              <w:autoSpaceDN w:val="0"/>
              <w:bidi w:val="0"/>
              <w:spacing w:line="280" w:lineRule="exact"/>
              <w:jc w:val="center"/>
              <w:rPr>
                <w:rFonts w:hint="eastAsia" w:ascii="方正仿宋_GBK" w:hAnsi="方正仿宋_GBK" w:eastAsia="方正仿宋_GBK" w:cs="方正仿宋_GBK"/>
                <w:color w:val="000000"/>
                <w:sz w:val="18"/>
                <w:szCs w:val="18"/>
                <w:lang w:val="en-US" w:eastAsia="zh-CN"/>
              </w:rPr>
            </w:pPr>
            <w:r>
              <w:rPr>
                <w:rFonts w:hint="eastAsia" w:ascii="方正仿宋_GBK" w:hAnsi="方正仿宋_GBK" w:eastAsia="方正仿宋_GBK" w:cs="方正仿宋_GBK"/>
                <w:color w:val="000000"/>
                <w:sz w:val="18"/>
                <w:szCs w:val="18"/>
                <w:lang w:val="en-US" w:eastAsia="zh-CN"/>
              </w:rPr>
              <w:t>9</w:t>
            </w:r>
          </w:p>
        </w:tc>
      </w:tr>
      <w:tr w14:paraId="226FCA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666" w:type="dxa"/>
            <w:vMerge w:val="continue"/>
            <w:vAlign w:val="center"/>
          </w:tcPr>
          <w:p w14:paraId="1C016869">
            <w:pPr>
              <w:keepNext w:val="0"/>
              <w:keepLines w:val="0"/>
              <w:pageBreakBefore w:val="0"/>
              <w:widowControl w:val="0"/>
              <w:kinsoku/>
              <w:wordWrap/>
              <w:overflowPunct/>
              <w:topLinePunct w:val="0"/>
              <w:autoSpaceDE w:val="0"/>
              <w:autoSpaceDN w:val="0"/>
              <w:bidi w:val="0"/>
              <w:spacing w:line="280" w:lineRule="exact"/>
              <w:jc w:val="center"/>
              <w:rPr>
                <w:rFonts w:hint="eastAsia" w:ascii="方正仿宋_GBK" w:hAnsi="方正仿宋_GBK" w:eastAsia="方正仿宋_GBK" w:cs="方正仿宋_GBK"/>
                <w:color w:val="000000"/>
                <w:sz w:val="18"/>
                <w:szCs w:val="18"/>
                <w:lang w:val="en-US" w:eastAsia="zh-CN"/>
              </w:rPr>
            </w:pPr>
          </w:p>
        </w:tc>
        <w:tc>
          <w:tcPr>
            <w:tcW w:w="656" w:type="dxa"/>
            <w:vAlign w:val="center"/>
          </w:tcPr>
          <w:p w14:paraId="2E81AE2A">
            <w:pPr>
              <w:keepNext w:val="0"/>
              <w:keepLines w:val="0"/>
              <w:pageBreakBefore w:val="0"/>
              <w:widowControl w:val="0"/>
              <w:kinsoku/>
              <w:wordWrap/>
              <w:overflowPunct/>
              <w:topLinePunct w:val="0"/>
              <w:autoSpaceDE w:val="0"/>
              <w:autoSpaceDN w:val="0"/>
              <w:bidi w:val="0"/>
              <w:spacing w:line="280" w:lineRule="exact"/>
              <w:jc w:val="center"/>
              <w:rPr>
                <w:rFonts w:hint="eastAsia" w:ascii="方正仿宋_GBK" w:hAnsi="方正仿宋_GBK" w:eastAsia="方正仿宋_GBK" w:cs="方正仿宋_GBK"/>
                <w:color w:val="000000"/>
                <w:sz w:val="18"/>
                <w:szCs w:val="18"/>
                <w:lang w:val="en-US" w:eastAsia="zh-CN"/>
              </w:rPr>
            </w:pPr>
            <w:r>
              <w:rPr>
                <w:rFonts w:hint="eastAsia" w:ascii="方正仿宋_GBK" w:hAnsi="方正仿宋_GBK" w:eastAsia="方正仿宋_GBK" w:cs="方正仿宋_GBK"/>
                <w:color w:val="000000"/>
                <w:sz w:val="18"/>
                <w:szCs w:val="18"/>
              </w:rPr>
              <w:t>企业业绩</w:t>
            </w:r>
          </w:p>
        </w:tc>
        <w:tc>
          <w:tcPr>
            <w:tcW w:w="7516" w:type="dxa"/>
            <w:vAlign w:val="top"/>
          </w:tcPr>
          <w:p w14:paraId="3E14D05C">
            <w:pPr>
              <w:keepNext w:val="0"/>
              <w:keepLines w:val="0"/>
              <w:pageBreakBefore w:val="0"/>
              <w:widowControl w:val="0"/>
              <w:kinsoku/>
              <w:wordWrap/>
              <w:overflowPunct/>
              <w:topLinePunct w:val="0"/>
              <w:autoSpaceDE w:val="0"/>
              <w:autoSpaceDN w:val="0"/>
              <w:bidi w:val="0"/>
              <w:spacing w:line="280" w:lineRule="exact"/>
              <w:jc w:val="left"/>
              <w:rPr>
                <w:rFonts w:hint="eastAsia" w:ascii="方正仿宋_GBK" w:hAnsi="方正仿宋_GBK" w:eastAsia="方正仿宋_GBK" w:cs="方正仿宋_GBK"/>
                <w:color w:val="000000"/>
                <w:sz w:val="18"/>
                <w:szCs w:val="18"/>
                <w:lang w:val="en-US" w:eastAsia="zh-CN"/>
              </w:rPr>
            </w:pPr>
            <w:r>
              <w:rPr>
                <w:rFonts w:hint="eastAsia" w:ascii="方正仿宋_GBK" w:hAnsi="方正仿宋_GBK" w:eastAsia="方正仿宋_GBK" w:cs="方正仿宋_GBK"/>
                <w:color w:val="000000"/>
                <w:sz w:val="18"/>
                <w:szCs w:val="18"/>
              </w:rPr>
              <w:t>供应商</w:t>
            </w:r>
            <w:r>
              <w:rPr>
                <w:rFonts w:hint="eastAsia" w:ascii="方正仿宋_GBK" w:hAnsi="方正仿宋_GBK" w:eastAsia="方正仿宋_GBK" w:cs="方正仿宋_GBK"/>
                <w:color w:val="000000"/>
                <w:sz w:val="18"/>
                <w:szCs w:val="18"/>
                <w:lang w:val="en-US" w:eastAsia="zh-CN"/>
              </w:rPr>
              <w:t>开标日</w:t>
            </w:r>
            <w:r>
              <w:rPr>
                <w:rFonts w:hint="eastAsia" w:ascii="方正仿宋_GBK" w:hAnsi="方正仿宋_GBK" w:eastAsia="方正仿宋_GBK" w:cs="方正仿宋_GBK"/>
                <w:color w:val="000000"/>
                <w:sz w:val="18"/>
                <w:szCs w:val="18"/>
              </w:rPr>
              <w:t>以来</w:t>
            </w:r>
            <w:r>
              <w:rPr>
                <w:rFonts w:hint="eastAsia" w:ascii="方正仿宋_GBK" w:hAnsi="方正仿宋_GBK" w:eastAsia="方正仿宋_GBK" w:cs="方正仿宋_GBK"/>
                <w:color w:val="000000"/>
                <w:sz w:val="18"/>
                <w:szCs w:val="18"/>
                <w:lang w:val="en-US" w:eastAsia="zh-CN"/>
              </w:rPr>
              <w:t>近3年的</w:t>
            </w:r>
            <w:r>
              <w:rPr>
                <w:rFonts w:hint="eastAsia" w:ascii="方正仿宋_GBK" w:hAnsi="方正仿宋_GBK" w:eastAsia="方正仿宋_GBK" w:cs="方正仿宋_GBK"/>
                <w:color w:val="000000"/>
                <w:sz w:val="18"/>
                <w:szCs w:val="18"/>
              </w:rPr>
              <w:t>具有类似合同案例的，每有一个得3分，最多得15分。</w:t>
            </w:r>
            <w:r>
              <w:rPr>
                <w:rFonts w:hint="eastAsia" w:ascii="方正仿宋_GBK" w:hAnsi="方正仿宋_GBK" w:eastAsia="方正仿宋_GBK" w:cs="方正仿宋_GBK"/>
                <w:color w:val="000000"/>
                <w:sz w:val="18"/>
                <w:szCs w:val="18"/>
                <w:lang w:val="en-US" w:eastAsia="zh-CN"/>
              </w:rPr>
              <w:t xml:space="preserve">            </w:t>
            </w:r>
            <w:r>
              <w:rPr>
                <w:rFonts w:hint="eastAsia" w:ascii="方正仿宋_GBK" w:hAnsi="方正仿宋_GBK" w:eastAsia="方正仿宋_GBK" w:cs="方正仿宋_GBK"/>
                <w:color w:val="000000"/>
                <w:sz w:val="18"/>
                <w:szCs w:val="18"/>
              </w:rPr>
              <w:t>（供应商提供相关合同复印件，日期以合同签订时间为准）</w:t>
            </w:r>
          </w:p>
        </w:tc>
        <w:tc>
          <w:tcPr>
            <w:tcW w:w="661" w:type="dxa"/>
            <w:vAlign w:val="center"/>
          </w:tcPr>
          <w:p w14:paraId="0D017EEB">
            <w:pPr>
              <w:keepNext w:val="0"/>
              <w:keepLines w:val="0"/>
              <w:pageBreakBefore w:val="0"/>
              <w:widowControl w:val="0"/>
              <w:kinsoku/>
              <w:wordWrap/>
              <w:overflowPunct/>
              <w:topLinePunct w:val="0"/>
              <w:autoSpaceDE w:val="0"/>
              <w:autoSpaceDN w:val="0"/>
              <w:bidi w:val="0"/>
              <w:spacing w:line="280" w:lineRule="exact"/>
              <w:ind w:left="-2" w:leftChars="-75" w:hanging="156" w:hangingChars="87"/>
              <w:jc w:val="center"/>
              <w:rPr>
                <w:rFonts w:hint="eastAsia" w:ascii="方正仿宋_GBK" w:hAnsi="方正仿宋_GBK" w:eastAsia="方正仿宋_GBK" w:cs="方正仿宋_GBK"/>
                <w:color w:val="000000"/>
                <w:sz w:val="18"/>
                <w:szCs w:val="18"/>
                <w:lang w:val="en-US" w:eastAsia="zh-CN"/>
              </w:rPr>
            </w:pPr>
            <w:r>
              <w:rPr>
                <w:rFonts w:hint="eastAsia" w:ascii="方正仿宋_GBK" w:hAnsi="方正仿宋_GBK" w:eastAsia="方正仿宋_GBK" w:cs="方正仿宋_GBK"/>
                <w:color w:val="000000"/>
                <w:sz w:val="18"/>
                <w:szCs w:val="18"/>
                <w:lang w:val="en-US" w:eastAsia="zh-CN"/>
              </w:rPr>
              <w:t xml:space="preserve"> </w:t>
            </w:r>
            <w:r>
              <w:rPr>
                <w:rFonts w:hint="eastAsia" w:ascii="方正仿宋_GBK" w:hAnsi="方正仿宋_GBK" w:eastAsia="方正仿宋_GBK" w:cs="方正仿宋_GBK"/>
                <w:color w:val="000000"/>
                <w:sz w:val="18"/>
                <w:szCs w:val="18"/>
              </w:rPr>
              <w:t>15</w:t>
            </w:r>
          </w:p>
        </w:tc>
      </w:tr>
      <w:tr w14:paraId="0A82FF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3" w:hRule="atLeast"/>
        </w:trPr>
        <w:tc>
          <w:tcPr>
            <w:tcW w:w="666" w:type="dxa"/>
            <w:vMerge w:val="restart"/>
            <w:vAlign w:val="center"/>
          </w:tcPr>
          <w:p w14:paraId="05B5C15A">
            <w:pPr>
              <w:keepNext w:val="0"/>
              <w:keepLines w:val="0"/>
              <w:pageBreakBefore w:val="0"/>
              <w:widowControl w:val="0"/>
              <w:kinsoku/>
              <w:wordWrap/>
              <w:overflowPunct/>
              <w:topLinePunct w:val="0"/>
              <w:autoSpaceDE w:val="0"/>
              <w:autoSpaceDN w:val="0"/>
              <w:bidi w:val="0"/>
              <w:spacing w:line="280" w:lineRule="exact"/>
              <w:jc w:val="center"/>
              <w:rPr>
                <w:rFonts w:hint="eastAsia" w:ascii="方正仿宋_GBK" w:hAnsi="方正仿宋_GBK" w:eastAsia="方正仿宋_GBK" w:cs="方正仿宋_GBK"/>
                <w:color w:val="000000"/>
                <w:sz w:val="18"/>
                <w:szCs w:val="18"/>
                <w:lang w:val="en-US" w:eastAsia="zh-CN"/>
              </w:rPr>
            </w:pPr>
            <w:r>
              <w:rPr>
                <w:rFonts w:hint="eastAsia" w:ascii="方正仿宋_GBK" w:hAnsi="方正仿宋_GBK" w:eastAsia="方正仿宋_GBK" w:cs="方正仿宋_GBK"/>
                <w:color w:val="000000"/>
                <w:sz w:val="18"/>
                <w:szCs w:val="18"/>
                <w:lang w:val="en-US" w:eastAsia="zh-CN"/>
              </w:rPr>
              <w:t>技术部分</w:t>
            </w:r>
          </w:p>
          <w:p w14:paraId="308D26DC">
            <w:pPr>
              <w:pStyle w:val="34"/>
              <w:keepNext w:val="0"/>
              <w:keepLines w:val="0"/>
              <w:pageBreakBefore w:val="0"/>
              <w:widowControl w:val="0"/>
              <w:kinsoku/>
              <w:wordWrap/>
              <w:overflowPunct/>
              <w:topLinePunct w:val="0"/>
              <w:bidi w:val="0"/>
              <w:spacing w:line="280" w:lineRule="exact"/>
              <w:ind w:left="0" w:leftChars="0" w:firstLine="0" w:firstLineChars="0"/>
              <w:jc w:val="center"/>
              <w:rPr>
                <w:rFonts w:hint="eastAsia" w:ascii="方正仿宋_GBK" w:hAnsi="方正仿宋_GBK" w:eastAsia="方正仿宋_GBK" w:cs="方正仿宋_GBK"/>
                <w:color w:val="000000"/>
                <w:sz w:val="18"/>
                <w:szCs w:val="18"/>
                <w:lang w:val="en-US" w:eastAsia="zh-CN"/>
              </w:rPr>
            </w:pPr>
            <w:r>
              <w:rPr>
                <w:rFonts w:hint="eastAsia" w:ascii="方正仿宋_GBK" w:hAnsi="方正仿宋_GBK" w:eastAsia="方正仿宋_GBK" w:cs="方正仿宋_GBK"/>
                <w:color w:val="000000"/>
                <w:sz w:val="18"/>
                <w:szCs w:val="18"/>
                <w:lang w:val="en-US" w:eastAsia="zh-CN"/>
              </w:rPr>
              <w:t>56</w:t>
            </w:r>
          </w:p>
        </w:tc>
        <w:tc>
          <w:tcPr>
            <w:tcW w:w="656" w:type="dxa"/>
            <w:vAlign w:val="center"/>
          </w:tcPr>
          <w:p w14:paraId="22FDBA3E">
            <w:pPr>
              <w:keepNext w:val="0"/>
              <w:keepLines w:val="0"/>
              <w:pageBreakBefore w:val="0"/>
              <w:widowControl w:val="0"/>
              <w:kinsoku/>
              <w:wordWrap/>
              <w:overflowPunct/>
              <w:topLinePunct w:val="0"/>
              <w:autoSpaceDE w:val="0"/>
              <w:autoSpaceDN w:val="0"/>
              <w:bidi w:val="0"/>
              <w:spacing w:line="280" w:lineRule="exact"/>
              <w:jc w:val="center"/>
              <w:rPr>
                <w:rFonts w:hint="eastAsia" w:ascii="方正仿宋_GBK" w:hAnsi="方正仿宋_GBK" w:eastAsia="方正仿宋_GBK" w:cs="方正仿宋_GBK"/>
                <w:color w:val="000000"/>
                <w:sz w:val="18"/>
                <w:szCs w:val="18"/>
                <w:lang w:val="en-US" w:eastAsia="zh-CN"/>
              </w:rPr>
            </w:pPr>
            <w:r>
              <w:rPr>
                <w:rFonts w:hint="eastAsia" w:ascii="方正仿宋_GBK" w:hAnsi="方正仿宋_GBK" w:eastAsia="方正仿宋_GBK" w:cs="方正仿宋_GBK"/>
                <w:color w:val="000000"/>
                <w:sz w:val="18"/>
                <w:szCs w:val="18"/>
              </w:rPr>
              <w:t>响应程度</w:t>
            </w:r>
          </w:p>
        </w:tc>
        <w:tc>
          <w:tcPr>
            <w:tcW w:w="7516" w:type="dxa"/>
            <w:vAlign w:val="top"/>
          </w:tcPr>
          <w:p w14:paraId="396DDBE1">
            <w:pPr>
              <w:keepNext w:val="0"/>
              <w:keepLines w:val="0"/>
              <w:pageBreakBefore w:val="0"/>
              <w:widowControl w:val="0"/>
              <w:kinsoku/>
              <w:wordWrap/>
              <w:overflowPunct/>
              <w:topLinePunct w:val="0"/>
              <w:autoSpaceDE w:val="0"/>
              <w:autoSpaceDN w:val="0"/>
              <w:bidi w:val="0"/>
              <w:spacing w:line="280" w:lineRule="exact"/>
              <w:rPr>
                <w:rFonts w:hint="eastAsia" w:ascii="方正仿宋_GBK" w:hAnsi="方正仿宋_GBK" w:eastAsia="方正仿宋_GBK" w:cs="方正仿宋_GBK"/>
                <w:color w:val="000000"/>
                <w:sz w:val="18"/>
                <w:szCs w:val="18"/>
                <w:lang w:val="en-US" w:eastAsia="zh-CN"/>
              </w:rPr>
            </w:pPr>
            <w:r>
              <w:rPr>
                <w:rFonts w:hint="eastAsia" w:ascii="方正仿宋_GBK" w:hAnsi="方正仿宋_GBK" w:eastAsia="方正仿宋_GBK" w:cs="方正仿宋_GBK"/>
                <w:color w:val="000000"/>
                <w:sz w:val="18"/>
                <w:szCs w:val="18"/>
              </w:rPr>
              <w:t>投标人对采购文件的技术条款进行逐条应答，全部满足（无偏离或正偏离，正偏离需要提供材料）得满分；不满足技术要求（负偏离）的，每项扣1分。</w:t>
            </w:r>
          </w:p>
        </w:tc>
        <w:tc>
          <w:tcPr>
            <w:tcW w:w="661" w:type="dxa"/>
            <w:vAlign w:val="center"/>
          </w:tcPr>
          <w:p w14:paraId="13094281">
            <w:pPr>
              <w:keepNext w:val="0"/>
              <w:keepLines w:val="0"/>
              <w:pageBreakBefore w:val="0"/>
              <w:widowControl w:val="0"/>
              <w:kinsoku/>
              <w:wordWrap/>
              <w:overflowPunct/>
              <w:topLinePunct w:val="0"/>
              <w:autoSpaceDE w:val="0"/>
              <w:autoSpaceDN w:val="0"/>
              <w:bidi w:val="0"/>
              <w:spacing w:line="280" w:lineRule="exact"/>
              <w:jc w:val="center"/>
              <w:rPr>
                <w:rFonts w:ascii="方正仿宋_GBK" w:hAnsi="方正仿宋_GBK" w:eastAsia="方正仿宋_GBK" w:cs="方正仿宋_GBK"/>
                <w:color w:val="000000"/>
                <w:sz w:val="18"/>
                <w:szCs w:val="18"/>
                <w:lang w:val="en-US" w:eastAsia="zh-CN"/>
              </w:rPr>
            </w:pPr>
            <w:r>
              <w:rPr>
                <w:rFonts w:hint="eastAsia" w:ascii="方正仿宋_GBK" w:hAnsi="方正仿宋_GBK" w:eastAsia="方正仿宋_GBK" w:cs="方正仿宋_GBK"/>
                <w:color w:val="000000"/>
                <w:sz w:val="18"/>
                <w:szCs w:val="18"/>
                <w:lang w:val="en-US" w:eastAsia="zh-CN"/>
              </w:rPr>
              <w:t>14</w:t>
            </w:r>
          </w:p>
        </w:tc>
      </w:tr>
      <w:tr w14:paraId="58F3AC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666" w:type="dxa"/>
            <w:vMerge w:val="continue"/>
            <w:vAlign w:val="top"/>
          </w:tcPr>
          <w:p w14:paraId="4BF8FB39">
            <w:pPr>
              <w:keepNext w:val="0"/>
              <w:keepLines w:val="0"/>
              <w:pageBreakBefore w:val="0"/>
              <w:widowControl w:val="0"/>
              <w:kinsoku/>
              <w:wordWrap/>
              <w:overflowPunct/>
              <w:topLinePunct w:val="0"/>
              <w:autoSpaceDE w:val="0"/>
              <w:autoSpaceDN w:val="0"/>
              <w:bidi w:val="0"/>
              <w:spacing w:line="280" w:lineRule="exact"/>
              <w:jc w:val="both"/>
              <w:rPr>
                <w:rFonts w:hint="eastAsia" w:ascii="方正仿宋_GBK" w:hAnsi="方正仿宋_GBK" w:eastAsia="方正仿宋_GBK" w:cs="方正仿宋_GBK"/>
                <w:color w:val="000000"/>
                <w:sz w:val="18"/>
                <w:szCs w:val="18"/>
                <w:lang w:val="en-US" w:eastAsia="zh-CN"/>
              </w:rPr>
            </w:pPr>
          </w:p>
        </w:tc>
        <w:tc>
          <w:tcPr>
            <w:tcW w:w="656" w:type="dxa"/>
            <w:vAlign w:val="center"/>
          </w:tcPr>
          <w:p w14:paraId="21577CCC">
            <w:pPr>
              <w:keepNext w:val="0"/>
              <w:keepLines w:val="0"/>
              <w:pageBreakBefore w:val="0"/>
              <w:widowControl w:val="0"/>
              <w:kinsoku/>
              <w:wordWrap/>
              <w:overflowPunct/>
              <w:topLinePunct w:val="0"/>
              <w:autoSpaceDE w:val="0"/>
              <w:autoSpaceDN w:val="0"/>
              <w:bidi w:val="0"/>
              <w:spacing w:line="280" w:lineRule="exact"/>
              <w:jc w:val="center"/>
              <w:rPr>
                <w:rFonts w:hint="eastAsia" w:ascii="方正仿宋_GBK" w:hAnsi="方正仿宋_GBK" w:eastAsia="方正仿宋_GBK" w:cs="方正仿宋_GBK"/>
                <w:color w:val="000000"/>
                <w:sz w:val="18"/>
                <w:szCs w:val="18"/>
                <w:lang w:val="en-US" w:eastAsia="zh-CN"/>
              </w:rPr>
            </w:pPr>
            <w:r>
              <w:rPr>
                <w:rFonts w:hint="eastAsia" w:ascii="方正仿宋_GBK" w:hAnsi="方正仿宋_GBK" w:eastAsia="方正仿宋_GBK" w:cs="方正仿宋_GBK"/>
                <w:color w:val="000000"/>
                <w:sz w:val="18"/>
                <w:szCs w:val="18"/>
              </w:rPr>
              <w:t>演示</w:t>
            </w:r>
          </w:p>
        </w:tc>
        <w:tc>
          <w:tcPr>
            <w:tcW w:w="7516" w:type="dxa"/>
            <w:vAlign w:val="top"/>
          </w:tcPr>
          <w:p w14:paraId="47219EF6">
            <w:pPr>
              <w:keepNext w:val="0"/>
              <w:keepLines w:val="0"/>
              <w:pageBreakBefore w:val="0"/>
              <w:widowControl w:val="0"/>
              <w:kinsoku/>
              <w:wordWrap/>
              <w:overflowPunct/>
              <w:topLinePunct w:val="0"/>
              <w:autoSpaceDE w:val="0"/>
              <w:autoSpaceDN w:val="0"/>
              <w:bidi w:val="0"/>
              <w:spacing w:line="280" w:lineRule="exact"/>
              <w:rPr>
                <w:rFonts w:hint="eastAsia" w:ascii="方正仿宋_GBK" w:hAnsi="方正仿宋_GBK" w:eastAsia="方正仿宋_GBK" w:cs="方正仿宋_GBK"/>
                <w:color w:val="000000"/>
                <w:sz w:val="18"/>
                <w:szCs w:val="18"/>
                <w:lang w:val="en-US" w:eastAsia="zh-CN"/>
              </w:rPr>
            </w:pPr>
            <w:r>
              <w:rPr>
                <w:rFonts w:hint="eastAsia" w:ascii="方正仿宋_GBK" w:hAnsi="方正仿宋_GBK" w:eastAsia="方正仿宋_GBK" w:cs="方正仿宋_GBK"/>
                <w:color w:val="000000"/>
                <w:sz w:val="18"/>
                <w:szCs w:val="18"/>
              </w:rPr>
              <w:t>招标文件中演示内容进行现场演示或提供U盘录制视频（真实软件），每项得3分，共计15分。</w:t>
            </w:r>
          </w:p>
        </w:tc>
        <w:tc>
          <w:tcPr>
            <w:tcW w:w="661" w:type="dxa"/>
            <w:vAlign w:val="center"/>
          </w:tcPr>
          <w:p w14:paraId="37B41B69">
            <w:pPr>
              <w:keepNext w:val="0"/>
              <w:keepLines w:val="0"/>
              <w:pageBreakBefore w:val="0"/>
              <w:widowControl w:val="0"/>
              <w:kinsoku/>
              <w:wordWrap/>
              <w:overflowPunct/>
              <w:topLinePunct w:val="0"/>
              <w:autoSpaceDE w:val="0"/>
              <w:autoSpaceDN w:val="0"/>
              <w:bidi w:val="0"/>
              <w:spacing w:line="280" w:lineRule="exact"/>
              <w:ind w:left="-2" w:leftChars="-75" w:hanging="156" w:hangingChars="87"/>
              <w:jc w:val="center"/>
              <w:rPr>
                <w:rFonts w:hint="eastAsia" w:ascii="方正仿宋_GBK" w:hAnsi="方正仿宋_GBK" w:eastAsia="方正仿宋_GBK" w:cs="方正仿宋_GBK"/>
                <w:color w:val="000000"/>
                <w:sz w:val="18"/>
                <w:szCs w:val="18"/>
                <w:lang w:val="en-US" w:eastAsia="zh-CN"/>
              </w:rPr>
            </w:pPr>
            <w:r>
              <w:rPr>
                <w:rFonts w:hint="eastAsia" w:ascii="方正仿宋_GBK" w:hAnsi="方正仿宋_GBK" w:eastAsia="方正仿宋_GBK" w:cs="方正仿宋_GBK"/>
                <w:color w:val="000000"/>
                <w:sz w:val="18"/>
                <w:szCs w:val="18"/>
                <w:lang w:val="en-US" w:eastAsia="zh-CN"/>
              </w:rPr>
              <w:t xml:space="preserve"> 1</w:t>
            </w:r>
            <w:r>
              <w:rPr>
                <w:rFonts w:hint="eastAsia" w:ascii="方正仿宋_GBK" w:hAnsi="方正仿宋_GBK" w:eastAsia="方正仿宋_GBK" w:cs="方正仿宋_GBK"/>
                <w:color w:val="000000"/>
                <w:sz w:val="18"/>
                <w:szCs w:val="18"/>
              </w:rPr>
              <w:t>5</w:t>
            </w:r>
          </w:p>
        </w:tc>
      </w:tr>
      <w:tr w14:paraId="616F85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666" w:type="dxa"/>
            <w:vMerge w:val="continue"/>
            <w:vAlign w:val="top"/>
          </w:tcPr>
          <w:p w14:paraId="3E0C1996">
            <w:pPr>
              <w:keepNext w:val="0"/>
              <w:keepLines w:val="0"/>
              <w:pageBreakBefore w:val="0"/>
              <w:widowControl w:val="0"/>
              <w:kinsoku/>
              <w:wordWrap/>
              <w:overflowPunct/>
              <w:topLinePunct w:val="0"/>
              <w:autoSpaceDE w:val="0"/>
              <w:autoSpaceDN w:val="0"/>
              <w:bidi w:val="0"/>
              <w:spacing w:line="280" w:lineRule="exact"/>
              <w:jc w:val="both"/>
              <w:rPr>
                <w:rFonts w:hint="eastAsia" w:ascii="方正仿宋_GBK" w:hAnsi="方正仿宋_GBK" w:eastAsia="方正仿宋_GBK" w:cs="方正仿宋_GBK"/>
                <w:color w:val="000000"/>
                <w:sz w:val="18"/>
                <w:szCs w:val="18"/>
                <w:lang w:val="en-US" w:eastAsia="zh-CN"/>
              </w:rPr>
            </w:pPr>
          </w:p>
        </w:tc>
        <w:tc>
          <w:tcPr>
            <w:tcW w:w="656" w:type="dxa"/>
            <w:vAlign w:val="center"/>
          </w:tcPr>
          <w:p w14:paraId="72279616">
            <w:pPr>
              <w:keepNext w:val="0"/>
              <w:keepLines w:val="0"/>
              <w:pageBreakBefore w:val="0"/>
              <w:widowControl w:val="0"/>
              <w:kinsoku/>
              <w:wordWrap/>
              <w:overflowPunct/>
              <w:topLinePunct w:val="0"/>
              <w:autoSpaceDE w:val="0"/>
              <w:autoSpaceDN w:val="0"/>
              <w:bidi w:val="0"/>
              <w:spacing w:line="280" w:lineRule="exact"/>
              <w:jc w:val="center"/>
              <w:rPr>
                <w:rFonts w:hint="eastAsia" w:ascii="方正仿宋_GBK" w:hAnsi="方正仿宋_GBK" w:eastAsia="方正仿宋_GBK" w:cs="方正仿宋_GBK"/>
                <w:color w:val="000000"/>
                <w:sz w:val="18"/>
                <w:szCs w:val="18"/>
                <w:lang w:val="en-US" w:eastAsia="zh-CN"/>
              </w:rPr>
            </w:pPr>
            <w:r>
              <w:rPr>
                <w:rFonts w:hint="eastAsia" w:ascii="方正仿宋_GBK" w:hAnsi="方正仿宋_GBK" w:eastAsia="方正仿宋_GBK" w:cs="方正仿宋_GBK"/>
                <w:color w:val="000000"/>
                <w:sz w:val="18"/>
                <w:szCs w:val="18"/>
              </w:rPr>
              <w:t>项目实施方案</w:t>
            </w:r>
          </w:p>
        </w:tc>
        <w:tc>
          <w:tcPr>
            <w:tcW w:w="7516" w:type="dxa"/>
            <w:vAlign w:val="top"/>
          </w:tcPr>
          <w:p w14:paraId="3F97D23C">
            <w:pPr>
              <w:keepNext w:val="0"/>
              <w:keepLines w:val="0"/>
              <w:pageBreakBefore w:val="0"/>
              <w:widowControl w:val="0"/>
              <w:kinsoku/>
              <w:wordWrap/>
              <w:overflowPunct/>
              <w:topLinePunct w:val="0"/>
              <w:autoSpaceDE w:val="0"/>
              <w:autoSpaceDN w:val="0"/>
              <w:bidi w:val="0"/>
              <w:spacing w:line="280" w:lineRule="exact"/>
              <w:rPr>
                <w:rFonts w:hint="eastAsia" w:ascii="方正仿宋_GBK" w:hAnsi="方正仿宋_GBK" w:eastAsia="方正仿宋_GBK" w:cs="方正仿宋_GBK"/>
                <w:color w:val="000000"/>
                <w:sz w:val="18"/>
                <w:szCs w:val="18"/>
                <w:lang w:val="en-US" w:eastAsia="zh-CN"/>
              </w:rPr>
            </w:pPr>
            <w:r>
              <w:rPr>
                <w:rFonts w:hint="eastAsia" w:ascii="方正仿宋_GBK" w:hAnsi="方正仿宋_GBK" w:eastAsia="方正仿宋_GBK" w:cs="方正仿宋_GBK"/>
                <w:color w:val="000000"/>
                <w:sz w:val="18"/>
                <w:szCs w:val="18"/>
              </w:rPr>
              <w:t>投标人提供项目实施方案，包括项目的实施计划、项目投入人员及安排、拟投入设备、项目实施进度、项目维护计划（对用户故障的响应、处理、定期巡检等情况）、项目的功能测试、试运行及验收方案等内容。实施方案能从实际出发，切合项目背景、项目需求，方案的合理性、可行性强、内容清晰、表述规范、方案优秀的（10分）；能提供完整的实施方案，基本上保障项目顺利实施进行的，方案良好的（7分）；项目实施方案内容不完整的，表述不清的，方案一般的（5分）；方案内容不全、逻辑不清晰的，方案差的（3分）；方案与本项目内容无关，生搬硬套的，无法确保项目顺利实施或是有可能给项目带来风险的（0分）。</w:t>
            </w:r>
          </w:p>
        </w:tc>
        <w:tc>
          <w:tcPr>
            <w:tcW w:w="661" w:type="dxa"/>
            <w:vAlign w:val="center"/>
          </w:tcPr>
          <w:p w14:paraId="49AD56A8">
            <w:pPr>
              <w:keepNext w:val="0"/>
              <w:keepLines w:val="0"/>
              <w:pageBreakBefore w:val="0"/>
              <w:widowControl w:val="0"/>
              <w:kinsoku/>
              <w:wordWrap/>
              <w:overflowPunct/>
              <w:topLinePunct w:val="0"/>
              <w:autoSpaceDE w:val="0"/>
              <w:autoSpaceDN w:val="0"/>
              <w:bidi w:val="0"/>
              <w:spacing w:line="280" w:lineRule="exact"/>
              <w:ind w:left="-2" w:leftChars="-75" w:hanging="156" w:hangingChars="87"/>
              <w:jc w:val="center"/>
              <w:rPr>
                <w:rFonts w:hint="eastAsia" w:ascii="方正仿宋_GBK" w:hAnsi="方正仿宋_GBK" w:eastAsia="方正仿宋_GBK" w:cs="方正仿宋_GBK"/>
                <w:color w:val="000000"/>
                <w:sz w:val="18"/>
                <w:szCs w:val="18"/>
                <w:lang w:val="en-US" w:eastAsia="zh-CN"/>
              </w:rPr>
            </w:pPr>
            <w:r>
              <w:rPr>
                <w:rFonts w:hint="eastAsia" w:ascii="方正仿宋_GBK" w:hAnsi="方正仿宋_GBK" w:eastAsia="方正仿宋_GBK" w:cs="方正仿宋_GBK"/>
                <w:color w:val="000000"/>
                <w:sz w:val="18"/>
                <w:szCs w:val="18"/>
                <w:lang w:val="en-US" w:eastAsia="zh-CN"/>
              </w:rPr>
              <w:t xml:space="preserve"> 1</w:t>
            </w:r>
            <w:r>
              <w:rPr>
                <w:rFonts w:hint="eastAsia" w:ascii="方正仿宋_GBK" w:hAnsi="方正仿宋_GBK" w:eastAsia="方正仿宋_GBK" w:cs="方正仿宋_GBK"/>
                <w:color w:val="000000"/>
                <w:sz w:val="18"/>
                <w:szCs w:val="18"/>
              </w:rPr>
              <w:t>0</w:t>
            </w:r>
          </w:p>
        </w:tc>
      </w:tr>
      <w:tr w14:paraId="52517B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666" w:type="dxa"/>
            <w:vMerge w:val="continue"/>
            <w:vAlign w:val="top"/>
          </w:tcPr>
          <w:p w14:paraId="149AEAE8">
            <w:pPr>
              <w:keepNext w:val="0"/>
              <w:keepLines w:val="0"/>
              <w:pageBreakBefore w:val="0"/>
              <w:widowControl w:val="0"/>
              <w:kinsoku/>
              <w:wordWrap/>
              <w:overflowPunct/>
              <w:topLinePunct w:val="0"/>
              <w:autoSpaceDE w:val="0"/>
              <w:autoSpaceDN w:val="0"/>
              <w:bidi w:val="0"/>
              <w:spacing w:line="280" w:lineRule="exact"/>
              <w:jc w:val="both"/>
              <w:rPr>
                <w:rFonts w:hint="eastAsia" w:ascii="方正仿宋_GBK" w:hAnsi="方正仿宋_GBK" w:eastAsia="方正仿宋_GBK" w:cs="方正仿宋_GBK"/>
                <w:color w:val="000000"/>
                <w:sz w:val="18"/>
                <w:szCs w:val="18"/>
                <w:lang w:val="en-US" w:eastAsia="zh-CN"/>
              </w:rPr>
            </w:pPr>
          </w:p>
        </w:tc>
        <w:tc>
          <w:tcPr>
            <w:tcW w:w="656" w:type="dxa"/>
            <w:vAlign w:val="center"/>
          </w:tcPr>
          <w:p w14:paraId="2A9E4123">
            <w:pPr>
              <w:keepNext w:val="0"/>
              <w:keepLines w:val="0"/>
              <w:pageBreakBefore w:val="0"/>
              <w:widowControl w:val="0"/>
              <w:kinsoku/>
              <w:wordWrap/>
              <w:overflowPunct/>
              <w:topLinePunct w:val="0"/>
              <w:autoSpaceDE w:val="0"/>
              <w:autoSpaceDN w:val="0"/>
              <w:bidi w:val="0"/>
              <w:spacing w:line="220" w:lineRule="exact"/>
              <w:jc w:val="center"/>
              <w:rPr>
                <w:rFonts w:hint="eastAsia" w:ascii="方正仿宋_GBK" w:hAnsi="方正仿宋_GBK" w:eastAsia="方正仿宋_GBK" w:cs="方正仿宋_GBK"/>
                <w:color w:val="000000"/>
                <w:sz w:val="18"/>
                <w:szCs w:val="18"/>
                <w:lang w:val="en-US" w:eastAsia="zh-CN"/>
              </w:rPr>
            </w:pPr>
            <w:r>
              <w:rPr>
                <w:rFonts w:hint="eastAsia" w:ascii="方正仿宋_GBK" w:hAnsi="方正仿宋_GBK" w:eastAsia="方正仿宋_GBK" w:cs="方正仿宋_GBK"/>
                <w:color w:val="000000"/>
                <w:sz w:val="18"/>
                <w:szCs w:val="18"/>
              </w:rPr>
              <w:t>项目培训方案</w:t>
            </w:r>
          </w:p>
        </w:tc>
        <w:tc>
          <w:tcPr>
            <w:tcW w:w="7516" w:type="dxa"/>
            <w:vAlign w:val="top"/>
          </w:tcPr>
          <w:p w14:paraId="4388DB16">
            <w:pPr>
              <w:keepNext w:val="0"/>
              <w:keepLines w:val="0"/>
              <w:pageBreakBefore w:val="0"/>
              <w:widowControl w:val="0"/>
              <w:kinsoku/>
              <w:wordWrap/>
              <w:overflowPunct/>
              <w:topLinePunct w:val="0"/>
              <w:autoSpaceDE w:val="0"/>
              <w:autoSpaceDN w:val="0"/>
              <w:bidi w:val="0"/>
              <w:spacing w:line="280" w:lineRule="exact"/>
              <w:rPr>
                <w:rFonts w:hint="eastAsia" w:ascii="方正仿宋_GBK" w:hAnsi="方正仿宋_GBK" w:eastAsia="方正仿宋_GBK" w:cs="方正仿宋_GBK"/>
                <w:color w:val="000000"/>
                <w:sz w:val="18"/>
                <w:szCs w:val="18"/>
                <w:lang w:val="en-US" w:eastAsia="zh-CN"/>
              </w:rPr>
            </w:pPr>
            <w:r>
              <w:rPr>
                <w:rFonts w:hint="eastAsia" w:ascii="方正仿宋_GBK" w:hAnsi="方正仿宋_GBK" w:eastAsia="方正仿宋_GBK" w:cs="方正仿宋_GBK"/>
                <w:color w:val="000000"/>
                <w:sz w:val="18"/>
                <w:szCs w:val="18"/>
              </w:rPr>
              <w:t>提供完整可行的培训方案，包括不限于计划、地点、组织、培训内容、人员配备、软硬件资料、师资情况等，方案优秀（</w:t>
            </w:r>
            <w:r>
              <w:rPr>
                <w:rFonts w:hint="eastAsia" w:ascii="方正仿宋_GBK" w:hAnsi="方正仿宋_GBK" w:eastAsia="方正仿宋_GBK" w:cs="方正仿宋_GBK"/>
                <w:color w:val="000000"/>
                <w:sz w:val="18"/>
                <w:szCs w:val="18"/>
                <w:lang w:val="en-US" w:eastAsia="zh-CN"/>
              </w:rPr>
              <w:t>7</w:t>
            </w:r>
            <w:r>
              <w:rPr>
                <w:rFonts w:hint="eastAsia" w:ascii="方正仿宋_GBK" w:hAnsi="方正仿宋_GBK" w:eastAsia="方正仿宋_GBK" w:cs="方正仿宋_GBK"/>
                <w:color w:val="000000"/>
                <w:sz w:val="18"/>
                <w:szCs w:val="18"/>
              </w:rPr>
              <w:t>分）；方案一般（</w:t>
            </w:r>
            <w:r>
              <w:rPr>
                <w:rFonts w:hint="eastAsia" w:ascii="方正仿宋_GBK" w:hAnsi="方正仿宋_GBK" w:eastAsia="方正仿宋_GBK" w:cs="方正仿宋_GBK"/>
                <w:color w:val="000000"/>
                <w:sz w:val="18"/>
                <w:szCs w:val="18"/>
                <w:lang w:val="en-US" w:eastAsia="zh-CN"/>
              </w:rPr>
              <w:t>5</w:t>
            </w:r>
            <w:r>
              <w:rPr>
                <w:rFonts w:hint="eastAsia" w:ascii="方正仿宋_GBK" w:hAnsi="方正仿宋_GBK" w:eastAsia="方正仿宋_GBK" w:cs="方正仿宋_GBK"/>
                <w:color w:val="000000"/>
                <w:sz w:val="18"/>
                <w:szCs w:val="18"/>
              </w:rPr>
              <w:t>分）；方案较差（</w:t>
            </w:r>
            <w:r>
              <w:rPr>
                <w:rFonts w:hint="eastAsia" w:ascii="方正仿宋_GBK" w:hAnsi="方正仿宋_GBK" w:eastAsia="方正仿宋_GBK" w:cs="方正仿宋_GBK"/>
                <w:color w:val="000000"/>
                <w:sz w:val="18"/>
                <w:szCs w:val="18"/>
                <w:lang w:val="en-US" w:eastAsia="zh-CN"/>
              </w:rPr>
              <w:t>3</w:t>
            </w:r>
            <w:r>
              <w:rPr>
                <w:rFonts w:hint="eastAsia" w:ascii="方正仿宋_GBK" w:hAnsi="方正仿宋_GBK" w:eastAsia="方正仿宋_GBK" w:cs="方正仿宋_GBK"/>
                <w:color w:val="000000"/>
                <w:sz w:val="18"/>
                <w:szCs w:val="18"/>
              </w:rPr>
              <w:t>分）；其他（0分）。</w:t>
            </w:r>
          </w:p>
        </w:tc>
        <w:tc>
          <w:tcPr>
            <w:tcW w:w="661" w:type="dxa"/>
            <w:vAlign w:val="center"/>
          </w:tcPr>
          <w:p w14:paraId="5EFCB627">
            <w:pPr>
              <w:keepNext w:val="0"/>
              <w:keepLines w:val="0"/>
              <w:pageBreakBefore w:val="0"/>
              <w:widowControl w:val="0"/>
              <w:kinsoku/>
              <w:wordWrap/>
              <w:overflowPunct/>
              <w:topLinePunct w:val="0"/>
              <w:autoSpaceDE w:val="0"/>
              <w:autoSpaceDN w:val="0"/>
              <w:bidi w:val="0"/>
              <w:spacing w:line="280" w:lineRule="exact"/>
              <w:ind w:left="-2" w:leftChars="-75" w:hanging="156" w:hangingChars="87"/>
              <w:jc w:val="center"/>
              <w:rPr>
                <w:rFonts w:hint="eastAsia" w:ascii="方正仿宋_GBK" w:hAnsi="方正仿宋_GBK" w:eastAsia="方正仿宋_GBK" w:cs="方正仿宋_GBK"/>
                <w:color w:val="000000"/>
                <w:sz w:val="18"/>
                <w:szCs w:val="18"/>
                <w:lang w:val="en-US" w:eastAsia="zh-CN"/>
              </w:rPr>
            </w:pPr>
            <w:r>
              <w:rPr>
                <w:rFonts w:hint="eastAsia" w:ascii="方正仿宋_GBK" w:hAnsi="方正仿宋_GBK" w:eastAsia="方正仿宋_GBK" w:cs="方正仿宋_GBK"/>
                <w:color w:val="000000"/>
                <w:sz w:val="18"/>
                <w:szCs w:val="18"/>
                <w:lang w:val="en-US" w:eastAsia="zh-CN"/>
              </w:rPr>
              <w:t xml:space="preserve"> 7</w:t>
            </w:r>
          </w:p>
        </w:tc>
      </w:tr>
      <w:tr w14:paraId="6C2555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666" w:type="dxa"/>
            <w:vMerge w:val="continue"/>
            <w:vAlign w:val="top"/>
          </w:tcPr>
          <w:p w14:paraId="277B139A">
            <w:pPr>
              <w:keepNext w:val="0"/>
              <w:keepLines w:val="0"/>
              <w:pageBreakBefore w:val="0"/>
              <w:widowControl w:val="0"/>
              <w:kinsoku/>
              <w:wordWrap/>
              <w:overflowPunct/>
              <w:topLinePunct w:val="0"/>
              <w:autoSpaceDE w:val="0"/>
              <w:autoSpaceDN w:val="0"/>
              <w:bidi w:val="0"/>
              <w:spacing w:line="280" w:lineRule="exact"/>
              <w:jc w:val="both"/>
              <w:rPr>
                <w:rFonts w:hint="eastAsia" w:ascii="方正仿宋_GBK" w:hAnsi="方正仿宋_GBK" w:eastAsia="方正仿宋_GBK" w:cs="方正仿宋_GBK"/>
                <w:color w:val="000000"/>
                <w:sz w:val="18"/>
                <w:szCs w:val="18"/>
                <w:lang w:val="en-US" w:eastAsia="zh-CN"/>
              </w:rPr>
            </w:pPr>
          </w:p>
        </w:tc>
        <w:tc>
          <w:tcPr>
            <w:tcW w:w="656" w:type="dxa"/>
            <w:vMerge w:val="restart"/>
            <w:vAlign w:val="center"/>
          </w:tcPr>
          <w:p w14:paraId="56CDFD92">
            <w:pPr>
              <w:keepNext w:val="0"/>
              <w:keepLines w:val="0"/>
              <w:pageBreakBefore w:val="0"/>
              <w:widowControl w:val="0"/>
              <w:kinsoku/>
              <w:wordWrap/>
              <w:overflowPunct/>
              <w:topLinePunct w:val="0"/>
              <w:autoSpaceDE w:val="0"/>
              <w:autoSpaceDN w:val="0"/>
              <w:bidi w:val="0"/>
              <w:spacing w:line="280" w:lineRule="exact"/>
              <w:jc w:val="center"/>
              <w:rPr>
                <w:rFonts w:hint="eastAsia" w:ascii="方正仿宋_GBK" w:hAnsi="方正仿宋_GBK" w:eastAsia="方正仿宋_GBK" w:cs="方正仿宋_GBK"/>
                <w:color w:val="000000"/>
                <w:kern w:val="2"/>
                <w:sz w:val="18"/>
                <w:szCs w:val="18"/>
                <w:lang w:val="en-US" w:eastAsia="zh-CN" w:bidi="ar-SA"/>
              </w:rPr>
            </w:pPr>
            <w:r>
              <w:rPr>
                <w:rFonts w:hint="eastAsia" w:ascii="方正仿宋_GBK" w:hAnsi="方正仿宋_GBK" w:eastAsia="方正仿宋_GBK" w:cs="方正仿宋_GBK"/>
                <w:color w:val="000000"/>
                <w:sz w:val="18"/>
                <w:szCs w:val="18"/>
              </w:rPr>
              <w:t>售后服务</w:t>
            </w:r>
          </w:p>
        </w:tc>
        <w:tc>
          <w:tcPr>
            <w:tcW w:w="7516" w:type="dxa"/>
            <w:vAlign w:val="top"/>
          </w:tcPr>
          <w:p w14:paraId="5A653A25">
            <w:pPr>
              <w:keepNext w:val="0"/>
              <w:keepLines w:val="0"/>
              <w:pageBreakBefore w:val="0"/>
              <w:widowControl w:val="0"/>
              <w:kinsoku/>
              <w:wordWrap/>
              <w:overflowPunct/>
              <w:topLinePunct w:val="0"/>
              <w:autoSpaceDE w:val="0"/>
              <w:autoSpaceDN w:val="0"/>
              <w:bidi w:val="0"/>
              <w:spacing w:line="280" w:lineRule="exact"/>
              <w:rPr>
                <w:rFonts w:hint="eastAsia" w:ascii="方正仿宋_GBK" w:hAnsi="方正仿宋_GBK" w:eastAsia="方正仿宋_GBK" w:cs="方正仿宋_GBK"/>
                <w:color w:val="000000"/>
                <w:kern w:val="2"/>
                <w:sz w:val="18"/>
                <w:szCs w:val="18"/>
                <w:lang w:val="en-US" w:eastAsia="zh-CN" w:bidi="ar-SA"/>
              </w:rPr>
            </w:pPr>
            <w:r>
              <w:rPr>
                <w:rFonts w:hint="eastAsia" w:ascii="方正仿宋_GBK" w:hAnsi="方正仿宋_GBK" w:eastAsia="方正仿宋_GBK" w:cs="方正仿宋_GBK"/>
                <w:color w:val="000000"/>
                <w:sz w:val="18"/>
                <w:szCs w:val="18"/>
              </w:rPr>
              <w:t>有完整的售后服务方案，售后服务响应及时、可行性、方案优秀（4分）；方案一般的（2分）；方案较差（1分）</w:t>
            </w:r>
            <w:r>
              <w:rPr>
                <w:rFonts w:hint="eastAsia" w:ascii="方正仿宋_GBK" w:hAnsi="方正仿宋_GBK" w:eastAsia="方正仿宋_GBK" w:cs="方正仿宋_GBK"/>
                <w:color w:val="000000"/>
                <w:sz w:val="18"/>
                <w:szCs w:val="18"/>
                <w:lang w:eastAsia="zh-CN"/>
              </w:rPr>
              <w:t>；</w:t>
            </w:r>
            <w:r>
              <w:rPr>
                <w:rFonts w:hint="eastAsia" w:ascii="方正仿宋_GBK" w:hAnsi="方正仿宋_GBK" w:eastAsia="方正仿宋_GBK" w:cs="方正仿宋_GBK"/>
                <w:color w:val="000000"/>
                <w:sz w:val="18"/>
                <w:szCs w:val="18"/>
              </w:rPr>
              <w:t>其他（0分）。。</w:t>
            </w:r>
          </w:p>
        </w:tc>
        <w:tc>
          <w:tcPr>
            <w:tcW w:w="661" w:type="dxa"/>
            <w:vAlign w:val="center"/>
          </w:tcPr>
          <w:p w14:paraId="75F6D4FB">
            <w:pPr>
              <w:keepNext w:val="0"/>
              <w:keepLines w:val="0"/>
              <w:pageBreakBefore w:val="0"/>
              <w:widowControl w:val="0"/>
              <w:kinsoku/>
              <w:wordWrap/>
              <w:overflowPunct/>
              <w:topLinePunct w:val="0"/>
              <w:autoSpaceDE w:val="0"/>
              <w:autoSpaceDN w:val="0"/>
              <w:bidi w:val="0"/>
              <w:spacing w:line="280" w:lineRule="exact"/>
              <w:jc w:val="center"/>
              <w:rPr>
                <w:rFonts w:hint="eastAsia" w:ascii="方正仿宋_GBK" w:hAnsi="方正仿宋_GBK" w:eastAsia="方正仿宋_GBK" w:cs="方正仿宋_GBK"/>
                <w:color w:val="000000"/>
                <w:kern w:val="2"/>
                <w:sz w:val="18"/>
                <w:szCs w:val="18"/>
                <w:lang w:val="en-US" w:eastAsia="zh-CN" w:bidi="ar-SA"/>
              </w:rPr>
            </w:pPr>
            <w:r>
              <w:rPr>
                <w:rFonts w:hint="eastAsia" w:ascii="方正仿宋_GBK" w:hAnsi="方正仿宋_GBK" w:eastAsia="方正仿宋_GBK" w:cs="方正仿宋_GBK"/>
                <w:color w:val="000000"/>
                <w:sz w:val="18"/>
                <w:szCs w:val="18"/>
              </w:rPr>
              <w:t>4</w:t>
            </w:r>
          </w:p>
        </w:tc>
      </w:tr>
      <w:tr w14:paraId="1003FD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666" w:type="dxa"/>
            <w:vMerge w:val="continue"/>
            <w:vAlign w:val="top"/>
          </w:tcPr>
          <w:p w14:paraId="0CDF668D">
            <w:pPr>
              <w:keepNext w:val="0"/>
              <w:keepLines w:val="0"/>
              <w:pageBreakBefore w:val="0"/>
              <w:widowControl w:val="0"/>
              <w:kinsoku/>
              <w:wordWrap/>
              <w:overflowPunct/>
              <w:topLinePunct w:val="0"/>
              <w:autoSpaceDE w:val="0"/>
              <w:autoSpaceDN w:val="0"/>
              <w:bidi w:val="0"/>
              <w:spacing w:line="280" w:lineRule="exact"/>
              <w:jc w:val="both"/>
              <w:rPr>
                <w:rFonts w:hint="eastAsia" w:ascii="方正仿宋_GBK" w:hAnsi="方正仿宋_GBK" w:eastAsia="方正仿宋_GBK" w:cs="方正仿宋_GBK"/>
                <w:color w:val="000000"/>
                <w:sz w:val="18"/>
                <w:szCs w:val="18"/>
                <w:lang w:val="en-US" w:eastAsia="zh-CN"/>
              </w:rPr>
            </w:pPr>
          </w:p>
        </w:tc>
        <w:tc>
          <w:tcPr>
            <w:tcW w:w="656" w:type="dxa"/>
            <w:vMerge w:val="continue"/>
            <w:vAlign w:val="center"/>
          </w:tcPr>
          <w:p w14:paraId="03AB6FE0">
            <w:pPr>
              <w:keepNext w:val="0"/>
              <w:keepLines w:val="0"/>
              <w:pageBreakBefore w:val="0"/>
              <w:widowControl w:val="0"/>
              <w:kinsoku/>
              <w:wordWrap/>
              <w:overflowPunct/>
              <w:topLinePunct w:val="0"/>
              <w:autoSpaceDE w:val="0"/>
              <w:autoSpaceDN w:val="0"/>
              <w:bidi w:val="0"/>
              <w:spacing w:line="280" w:lineRule="exact"/>
              <w:jc w:val="center"/>
              <w:rPr>
                <w:rFonts w:hint="eastAsia" w:ascii="方正仿宋_GBK" w:hAnsi="方正仿宋_GBK" w:eastAsia="方正仿宋_GBK" w:cs="方正仿宋_GBK"/>
                <w:color w:val="000000"/>
                <w:sz w:val="18"/>
                <w:szCs w:val="18"/>
              </w:rPr>
            </w:pPr>
          </w:p>
        </w:tc>
        <w:tc>
          <w:tcPr>
            <w:tcW w:w="7516" w:type="dxa"/>
            <w:vAlign w:val="top"/>
          </w:tcPr>
          <w:p w14:paraId="325031CC">
            <w:pPr>
              <w:keepNext w:val="0"/>
              <w:keepLines w:val="0"/>
              <w:pageBreakBefore w:val="0"/>
              <w:widowControl w:val="0"/>
              <w:kinsoku/>
              <w:wordWrap/>
              <w:overflowPunct/>
              <w:topLinePunct w:val="0"/>
              <w:autoSpaceDE w:val="0"/>
              <w:autoSpaceDN w:val="0"/>
              <w:bidi w:val="0"/>
              <w:spacing w:line="280" w:lineRule="exact"/>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sz w:val="18"/>
                <w:szCs w:val="18"/>
              </w:rPr>
              <w:t>提供免费售后服务承诺不得低于五年，并且软件更新及时，实训题库、资源及相关考试、比赛内容更新频率保证半年更新的(6分)；提供免费售后服务承诺不得低于四年，并且软件更新及时，实训题库、资源及相关考试、比赛内容更新频率保证一年更新的(4分)；提供免费售后服务承诺不得低于三年，并且软件更新及时，实训题库、资源及相关考试、比赛内容更新频率一年以上的（2分）；其他（0分）。</w:t>
            </w:r>
          </w:p>
        </w:tc>
        <w:tc>
          <w:tcPr>
            <w:tcW w:w="661" w:type="dxa"/>
            <w:vAlign w:val="center"/>
          </w:tcPr>
          <w:p w14:paraId="02122DF6">
            <w:pPr>
              <w:keepNext w:val="0"/>
              <w:keepLines w:val="0"/>
              <w:pageBreakBefore w:val="0"/>
              <w:widowControl w:val="0"/>
              <w:kinsoku/>
              <w:wordWrap/>
              <w:overflowPunct/>
              <w:topLinePunct w:val="0"/>
              <w:autoSpaceDE w:val="0"/>
              <w:autoSpaceDN w:val="0"/>
              <w:bidi w:val="0"/>
              <w:spacing w:line="280" w:lineRule="exact"/>
              <w:jc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sz w:val="18"/>
                <w:szCs w:val="18"/>
              </w:rPr>
              <w:t>6</w:t>
            </w:r>
          </w:p>
        </w:tc>
      </w:tr>
      <w:bookmarkEnd w:id="24"/>
      <w:bookmarkEnd w:id="25"/>
    </w:tbl>
    <w:p w14:paraId="01E2C098">
      <w:pPr>
        <w:keepNext w:val="0"/>
        <w:keepLines w:val="0"/>
        <w:pageBreakBefore w:val="0"/>
        <w:widowControl w:val="0"/>
        <w:kinsoku/>
        <w:wordWrap/>
        <w:overflowPunct/>
        <w:topLinePunct w:val="0"/>
        <w:autoSpaceDE w:val="0"/>
        <w:autoSpaceDN w:val="0"/>
        <w:bidi w:val="0"/>
        <w:spacing w:line="280" w:lineRule="exact"/>
        <w:ind w:firstLine="408" w:firstLineChars="200"/>
        <w:jc w:val="left"/>
        <w:rPr>
          <w:rFonts w:hint="eastAsia" w:ascii="宋体" w:hAnsi="宋体" w:eastAsia="宋体" w:cs="微软雅黑"/>
          <w:color w:val="000000"/>
          <w:spacing w:val="2"/>
          <w:kern w:val="0"/>
          <w:sz w:val="20"/>
          <w:szCs w:val="20"/>
        </w:rPr>
      </w:pPr>
      <w:bookmarkStart w:id="26" w:name="_Toc2144"/>
      <w:bookmarkStart w:id="27" w:name="_Toc21413"/>
      <w:bookmarkStart w:id="28" w:name="_Toc24960"/>
      <w:bookmarkStart w:id="29" w:name="_Toc304906082"/>
      <w:bookmarkStart w:id="30" w:name="_Toc19717"/>
      <w:bookmarkStart w:id="31" w:name="_Toc33335631"/>
      <w:bookmarkStart w:id="32" w:name="_Toc2220"/>
      <w:bookmarkStart w:id="33" w:name="_Toc385992401"/>
      <w:bookmarkStart w:id="34" w:name="_Toc389620241"/>
      <w:r>
        <w:rPr>
          <w:rFonts w:hint="eastAsia" w:ascii="宋体" w:hAnsi="宋体" w:eastAsia="宋体" w:cs="微软雅黑"/>
          <w:color w:val="000000"/>
          <w:spacing w:val="2"/>
          <w:kern w:val="0"/>
          <w:sz w:val="20"/>
          <w:szCs w:val="20"/>
        </w:rPr>
        <w:t>1、对小型和微型企业产品的价格给予10%扣除，用扣除后的价格参与评审。大中型企业和其他自然人、法人或者其他组织与小型、微型企业组成联合体共同参加投标，如果联合协议中约定，小型、微型企业的协议合同金额占到联合体协议合同总金额30%以上的，给予联合体</w:t>
      </w:r>
      <w:r>
        <w:rPr>
          <w:rFonts w:hint="eastAsia" w:ascii="宋体" w:hAnsi="宋体" w:cs="微软雅黑"/>
          <w:color w:val="000000"/>
          <w:spacing w:val="2"/>
          <w:kern w:val="0"/>
          <w:sz w:val="20"/>
          <w:szCs w:val="20"/>
          <w:lang w:val="en-US" w:eastAsia="zh-CN"/>
        </w:rPr>
        <w:t>4</w:t>
      </w:r>
      <w:r>
        <w:rPr>
          <w:rFonts w:hint="eastAsia" w:ascii="宋体" w:hAnsi="宋体" w:eastAsia="宋体" w:cs="微软雅黑"/>
          <w:color w:val="000000"/>
          <w:spacing w:val="2"/>
          <w:kern w:val="0"/>
          <w:sz w:val="20"/>
          <w:szCs w:val="20"/>
        </w:rPr>
        <w:t>%的价格扣除。联合体各方均为小型、微型企业的，联合体视同为小型、微型企业享受</w:t>
      </w:r>
      <w:r>
        <w:rPr>
          <w:rFonts w:hint="eastAsia" w:ascii="宋体" w:hAnsi="宋体" w:cs="微软雅黑"/>
          <w:color w:val="000000"/>
          <w:spacing w:val="2"/>
          <w:kern w:val="0"/>
          <w:sz w:val="20"/>
          <w:szCs w:val="20"/>
          <w:lang w:val="en-US" w:eastAsia="zh-CN"/>
        </w:rPr>
        <w:t>10</w:t>
      </w:r>
      <w:r>
        <w:rPr>
          <w:rFonts w:hint="eastAsia" w:ascii="宋体" w:hAnsi="宋体" w:eastAsia="宋体" w:cs="微软雅黑"/>
          <w:color w:val="000000"/>
          <w:spacing w:val="2"/>
          <w:kern w:val="0"/>
          <w:sz w:val="20"/>
          <w:szCs w:val="20"/>
        </w:rPr>
        <w:t>%价格扣除，用扣除后的价格参与评审。</w:t>
      </w:r>
    </w:p>
    <w:p w14:paraId="7AAB40DB">
      <w:pPr>
        <w:keepNext w:val="0"/>
        <w:keepLines w:val="0"/>
        <w:pageBreakBefore w:val="0"/>
        <w:widowControl w:val="0"/>
        <w:kinsoku/>
        <w:wordWrap/>
        <w:overflowPunct/>
        <w:topLinePunct w:val="0"/>
        <w:autoSpaceDE w:val="0"/>
        <w:autoSpaceDN w:val="0"/>
        <w:bidi w:val="0"/>
        <w:spacing w:line="280" w:lineRule="exact"/>
        <w:ind w:firstLine="408" w:firstLineChars="200"/>
        <w:jc w:val="left"/>
        <w:rPr>
          <w:rFonts w:hint="eastAsia" w:ascii="宋体" w:hAnsi="宋体" w:eastAsia="宋体" w:cs="微软雅黑"/>
          <w:color w:val="000000"/>
          <w:spacing w:val="2"/>
          <w:kern w:val="0"/>
          <w:sz w:val="20"/>
          <w:szCs w:val="20"/>
        </w:rPr>
      </w:pPr>
      <w:r>
        <w:rPr>
          <w:rFonts w:hint="eastAsia" w:ascii="宋体" w:hAnsi="宋体" w:eastAsia="宋体" w:cs="微软雅黑"/>
          <w:color w:val="000000"/>
          <w:spacing w:val="2"/>
          <w:kern w:val="0"/>
          <w:sz w:val="20"/>
          <w:szCs w:val="20"/>
        </w:rPr>
        <w:t>小企业（含小型、微型企业）应当同时符合以下条件：</w:t>
      </w:r>
    </w:p>
    <w:p w14:paraId="5BD73608">
      <w:pPr>
        <w:keepNext w:val="0"/>
        <w:keepLines w:val="0"/>
        <w:pageBreakBefore w:val="0"/>
        <w:widowControl w:val="0"/>
        <w:kinsoku/>
        <w:wordWrap/>
        <w:overflowPunct/>
        <w:topLinePunct w:val="0"/>
        <w:autoSpaceDE w:val="0"/>
        <w:autoSpaceDN w:val="0"/>
        <w:bidi w:val="0"/>
        <w:spacing w:line="280" w:lineRule="exact"/>
        <w:ind w:firstLine="408" w:firstLineChars="200"/>
        <w:jc w:val="left"/>
        <w:rPr>
          <w:rFonts w:hint="eastAsia" w:ascii="宋体" w:hAnsi="宋体" w:eastAsia="宋体" w:cs="微软雅黑"/>
          <w:color w:val="000000"/>
          <w:spacing w:val="2"/>
          <w:kern w:val="0"/>
          <w:sz w:val="20"/>
          <w:szCs w:val="20"/>
        </w:rPr>
      </w:pPr>
      <w:r>
        <w:rPr>
          <w:rFonts w:hint="eastAsia" w:ascii="宋体" w:hAnsi="宋体" w:eastAsia="宋体" w:cs="微软雅黑"/>
          <w:color w:val="000000"/>
          <w:spacing w:val="2"/>
          <w:kern w:val="0"/>
          <w:sz w:val="20"/>
          <w:szCs w:val="20"/>
        </w:rPr>
        <w:t>（1）供应商为小企业，且符合中小企业划分标准；</w:t>
      </w:r>
    </w:p>
    <w:p w14:paraId="1A009D8E">
      <w:pPr>
        <w:keepNext w:val="0"/>
        <w:keepLines w:val="0"/>
        <w:pageBreakBefore w:val="0"/>
        <w:widowControl w:val="0"/>
        <w:kinsoku/>
        <w:wordWrap/>
        <w:overflowPunct/>
        <w:topLinePunct w:val="0"/>
        <w:autoSpaceDE w:val="0"/>
        <w:autoSpaceDN w:val="0"/>
        <w:bidi w:val="0"/>
        <w:spacing w:line="280" w:lineRule="exact"/>
        <w:ind w:firstLine="408" w:firstLineChars="200"/>
        <w:jc w:val="left"/>
        <w:rPr>
          <w:rFonts w:hint="eastAsia" w:ascii="宋体" w:hAnsi="宋体" w:eastAsia="宋体" w:cs="微软雅黑"/>
          <w:color w:val="000000"/>
          <w:spacing w:val="2"/>
          <w:kern w:val="0"/>
          <w:sz w:val="20"/>
          <w:szCs w:val="20"/>
        </w:rPr>
      </w:pPr>
      <w:r>
        <w:rPr>
          <w:rFonts w:hint="eastAsia" w:ascii="宋体" w:hAnsi="宋体" w:eastAsia="宋体" w:cs="微软雅黑"/>
          <w:color w:val="000000"/>
          <w:spacing w:val="2"/>
          <w:kern w:val="0"/>
          <w:sz w:val="20"/>
          <w:szCs w:val="20"/>
        </w:rPr>
        <w:t>（2）提供本企业制造的货物、承担的工程或者服务，或者提供其他小企业制造的货物。如果提供的货物为大中型企业注册商标的货物，视同大中型企业。</w:t>
      </w:r>
    </w:p>
    <w:p w14:paraId="36CB176F">
      <w:pPr>
        <w:keepNext w:val="0"/>
        <w:keepLines w:val="0"/>
        <w:pageBreakBefore w:val="0"/>
        <w:widowControl w:val="0"/>
        <w:kinsoku/>
        <w:wordWrap/>
        <w:overflowPunct/>
        <w:topLinePunct w:val="0"/>
        <w:autoSpaceDE w:val="0"/>
        <w:autoSpaceDN w:val="0"/>
        <w:bidi w:val="0"/>
        <w:spacing w:line="280" w:lineRule="exact"/>
        <w:ind w:firstLine="408" w:firstLineChars="200"/>
        <w:jc w:val="left"/>
        <w:rPr>
          <w:rFonts w:hint="eastAsia" w:ascii="宋体" w:hAnsi="宋体" w:eastAsia="宋体" w:cs="微软雅黑"/>
          <w:color w:val="000000"/>
          <w:spacing w:val="2"/>
          <w:kern w:val="0"/>
          <w:sz w:val="20"/>
          <w:szCs w:val="20"/>
        </w:rPr>
      </w:pPr>
      <w:r>
        <w:rPr>
          <w:rFonts w:hint="eastAsia" w:ascii="宋体" w:hAnsi="宋体" w:eastAsia="宋体" w:cs="微软雅黑"/>
          <w:color w:val="000000"/>
          <w:spacing w:val="2"/>
          <w:kern w:val="0"/>
          <w:sz w:val="20"/>
          <w:szCs w:val="20"/>
        </w:rPr>
        <w:t>2、投标人应当对其出具的《</w:t>
      </w:r>
      <w:r>
        <w:rPr>
          <w:rFonts w:hint="eastAsia" w:ascii="宋体" w:hAnsi="宋体" w:eastAsia="宋体" w:cs="微软雅黑"/>
          <w:color w:val="000000"/>
          <w:spacing w:val="2"/>
          <w:kern w:val="0"/>
          <w:sz w:val="20"/>
          <w:szCs w:val="20"/>
        </w:rPr>
        <w:fldChar w:fldCharType="begin"/>
      </w:r>
      <w:r>
        <w:rPr>
          <w:rFonts w:hint="eastAsia" w:ascii="宋体" w:hAnsi="宋体" w:eastAsia="宋体" w:cs="微软雅黑"/>
          <w:color w:val="000000"/>
          <w:spacing w:val="2"/>
          <w:kern w:val="0"/>
          <w:sz w:val="20"/>
          <w:szCs w:val="20"/>
        </w:rPr>
        <w:instrText xml:space="preserve"> HYPERLINK "https://zhida.zhihu.com/search?content_id=220446504&amp;content_type=Article&amp;match_order=1&amp;q=%E4%B8%AD%E5%B0%8F%E4%BC%81%E4%B8%9A%E5%A3%B0%E6%98%8E%E5%87%BD&amp;zhida_source=entity" \t "https://zhuanlan.zhihu.com/p/_blank" </w:instrText>
      </w:r>
      <w:r>
        <w:rPr>
          <w:rFonts w:hint="eastAsia" w:ascii="宋体" w:hAnsi="宋体" w:eastAsia="宋体" w:cs="微软雅黑"/>
          <w:color w:val="000000"/>
          <w:spacing w:val="2"/>
          <w:kern w:val="0"/>
          <w:sz w:val="20"/>
          <w:szCs w:val="20"/>
        </w:rPr>
        <w:fldChar w:fldCharType="separate"/>
      </w:r>
      <w:r>
        <w:rPr>
          <w:rFonts w:hint="eastAsia" w:ascii="宋体" w:hAnsi="宋体" w:eastAsia="宋体" w:cs="微软雅黑"/>
          <w:color w:val="000000"/>
          <w:spacing w:val="2"/>
          <w:kern w:val="0"/>
          <w:sz w:val="20"/>
          <w:szCs w:val="20"/>
        </w:rPr>
        <w:t>中小企业声明函</w:t>
      </w:r>
      <w:r>
        <w:rPr>
          <w:rFonts w:hint="eastAsia" w:ascii="宋体" w:hAnsi="宋体" w:eastAsia="宋体" w:cs="微软雅黑"/>
          <w:color w:val="000000"/>
          <w:spacing w:val="2"/>
          <w:kern w:val="0"/>
          <w:sz w:val="20"/>
          <w:szCs w:val="20"/>
        </w:rPr>
        <w:fldChar w:fldCharType="end"/>
      </w:r>
      <w:r>
        <w:rPr>
          <w:rFonts w:hint="eastAsia" w:ascii="宋体" w:hAnsi="宋体" w:eastAsia="宋体" w:cs="微软雅黑"/>
          <w:color w:val="000000"/>
          <w:spacing w:val="2"/>
          <w:kern w:val="0"/>
          <w:sz w:val="20"/>
          <w:szCs w:val="20"/>
        </w:rPr>
        <w:t>》真实性负责，投标人出具的《中小企业声明函》内容不实的，属于提供虚假材料谋取中标。企业标准请参照《关于印发中小企业划型标准规定的通知》（工信部联企业[2011]300号）文件规定自行填写。</w:t>
      </w:r>
    </w:p>
    <w:p w14:paraId="4FD6E746">
      <w:pPr>
        <w:keepNext w:val="0"/>
        <w:keepLines w:val="0"/>
        <w:pageBreakBefore w:val="0"/>
        <w:widowControl w:val="0"/>
        <w:kinsoku/>
        <w:wordWrap/>
        <w:overflowPunct/>
        <w:topLinePunct w:val="0"/>
        <w:autoSpaceDE w:val="0"/>
        <w:autoSpaceDN w:val="0"/>
        <w:bidi w:val="0"/>
        <w:spacing w:line="280" w:lineRule="exact"/>
        <w:ind w:firstLine="408" w:firstLineChars="200"/>
        <w:jc w:val="left"/>
        <w:rPr>
          <w:rFonts w:hint="eastAsia"/>
          <w:color w:val="000000"/>
          <w:lang w:val="zh-CN"/>
        </w:rPr>
      </w:pPr>
      <w:r>
        <w:rPr>
          <w:rFonts w:hint="eastAsia" w:ascii="宋体" w:hAnsi="宋体" w:cs="微软雅黑"/>
          <w:color w:val="000000"/>
          <w:spacing w:val="2"/>
          <w:kern w:val="0"/>
          <w:sz w:val="20"/>
          <w:szCs w:val="20"/>
          <w:lang w:val="en-US" w:eastAsia="zh-CN"/>
        </w:rPr>
        <w:t>3、</w:t>
      </w:r>
      <w:r>
        <w:rPr>
          <w:rFonts w:hint="eastAsia" w:ascii="宋体" w:hAnsi="宋体" w:eastAsia="宋体" w:cs="微软雅黑"/>
          <w:color w:val="000000"/>
          <w:spacing w:val="2"/>
          <w:kern w:val="0"/>
          <w:sz w:val="20"/>
          <w:szCs w:val="20"/>
        </w:rPr>
        <w:t>所有认证、证明和业绩均以有效的证明文件的复印件为依据。</w:t>
      </w:r>
      <w:bookmarkStart w:id="35" w:name="_Hlt486298516"/>
      <w:bookmarkEnd w:id="35"/>
      <w:bookmarkStart w:id="36" w:name="_Hlt486662112"/>
      <w:bookmarkEnd w:id="36"/>
    </w:p>
    <w:p w14:paraId="35E896C0">
      <w:pPr>
        <w:spacing w:before="120" w:after="120"/>
        <w:jc w:val="center"/>
        <w:outlineLvl w:val="0"/>
        <w:rPr>
          <w:rFonts w:ascii="宋体" w:hAnsi="宋体"/>
          <w:b/>
          <w:bCs/>
          <w:color w:val="000000"/>
          <w:sz w:val="30"/>
          <w:szCs w:val="20"/>
        </w:rPr>
      </w:pPr>
      <w:r>
        <w:rPr>
          <w:rFonts w:hint="eastAsia" w:ascii="宋体" w:hAnsi="宋体" w:eastAsia="宋体" w:cs="宋体"/>
          <w:b/>
          <w:color w:val="000000"/>
          <w:kern w:val="44"/>
          <w:sz w:val="36"/>
          <w:szCs w:val="36"/>
          <w:lang w:val="zh-CN" w:eastAsia="zh-CN" w:bidi="ar-SA"/>
        </w:rPr>
        <w:t xml:space="preserve">第四章  </w:t>
      </w:r>
      <w:bookmarkEnd w:id="26"/>
      <w:bookmarkEnd w:id="27"/>
      <w:bookmarkEnd w:id="28"/>
      <w:bookmarkEnd w:id="29"/>
      <w:bookmarkEnd w:id="30"/>
      <w:bookmarkStart w:id="37" w:name="_Toc176967533"/>
      <w:r>
        <w:rPr>
          <w:rFonts w:hint="eastAsia" w:ascii="宋体" w:hAnsi="宋体"/>
          <w:b/>
          <w:color w:val="000000"/>
          <w:sz w:val="30"/>
        </w:rPr>
        <w:t>江苏省政府采购合同（服务）（合同编号）</w:t>
      </w:r>
      <w:bookmarkEnd w:id="37"/>
    </w:p>
    <w:p w14:paraId="7EA95CE0">
      <w:pPr>
        <w:spacing w:before="120" w:after="120"/>
        <w:rPr>
          <w:rFonts w:ascii="宋体" w:hAnsi="宋体" w:cs="Courier New"/>
          <w:color w:val="000000"/>
          <w:sz w:val="24"/>
          <w:szCs w:val="24"/>
        </w:rPr>
      </w:pPr>
      <w:r>
        <w:rPr>
          <w:rFonts w:ascii="宋体" w:hAnsi="宋体" w:cs="Courier New"/>
          <w:color w:val="000000"/>
          <w:sz w:val="24"/>
          <w:szCs w:val="24"/>
        </w:rPr>
        <w:t>项目名称：</w:t>
      </w:r>
      <w:r>
        <w:rPr>
          <w:rFonts w:hint="eastAsia" w:ascii="宋体" w:hAnsi="宋体" w:eastAsia="宋体" w:cs="微软雅黑"/>
          <w:color w:val="000000"/>
          <w:kern w:val="0"/>
          <w:sz w:val="24"/>
        </w:rPr>
        <w:t>国际物流通关实训中心：外贸单证员软件项目</w:t>
      </w:r>
      <w:r>
        <w:rPr>
          <w:rFonts w:ascii="宋体" w:hAnsi="宋体" w:cs="Courier New"/>
          <w:color w:val="000000"/>
          <w:sz w:val="24"/>
          <w:szCs w:val="24"/>
        </w:rPr>
        <w:t xml:space="preserve">                   </w:t>
      </w:r>
    </w:p>
    <w:p w14:paraId="64D1F259">
      <w:pPr>
        <w:spacing w:before="120" w:after="120"/>
        <w:rPr>
          <w:rFonts w:ascii="宋体" w:hAnsi="宋体" w:cs="Courier New"/>
          <w:color w:val="FF0000"/>
          <w:sz w:val="24"/>
          <w:szCs w:val="24"/>
        </w:rPr>
      </w:pPr>
      <w:r>
        <w:rPr>
          <w:rFonts w:ascii="宋体" w:hAnsi="宋体" w:cs="Courier New"/>
          <w:color w:val="000000"/>
          <w:sz w:val="24"/>
          <w:szCs w:val="24"/>
        </w:rPr>
        <w:t>项目编号：</w:t>
      </w:r>
      <w:r>
        <w:rPr>
          <w:rFonts w:hint="eastAsia" w:ascii="宋体" w:hAnsi="宋体" w:cs="Courier New"/>
          <w:color w:val="000000"/>
          <w:sz w:val="24"/>
          <w:szCs w:val="24"/>
        </w:rPr>
        <w:t>*</w:t>
      </w:r>
      <w:r>
        <w:rPr>
          <w:rFonts w:ascii="宋体" w:hAnsi="宋体" w:cs="Courier New"/>
          <w:color w:val="000000"/>
          <w:sz w:val="24"/>
          <w:szCs w:val="24"/>
        </w:rPr>
        <w:t xml:space="preserve">****            </w:t>
      </w:r>
      <w:r>
        <w:rPr>
          <w:rFonts w:ascii="宋体" w:hAnsi="宋体" w:cs="Courier New"/>
          <w:color w:val="FF0000"/>
          <w:sz w:val="24"/>
          <w:szCs w:val="24"/>
        </w:rPr>
        <w:t xml:space="preserve"> </w:t>
      </w:r>
    </w:p>
    <w:p w14:paraId="5FE7C051">
      <w:pPr>
        <w:spacing w:before="120" w:after="120"/>
        <w:rPr>
          <w:rFonts w:ascii="宋体" w:hAnsi="宋体" w:cs="Courier New"/>
          <w:sz w:val="24"/>
          <w:szCs w:val="24"/>
        </w:rPr>
      </w:pPr>
      <w:r>
        <w:rPr>
          <w:rFonts w:hint="eastAsia" w:ascii="宋体" w:hAnsi="宋体" w:cs="Courier New"/>
          <w:sz w:val="24"/>
          <w:szCs w:val="24"/>
        </w:rPr>
        <w:t>采购包号：*</w:t>
      </w:r>
      <w:r>
        <w:rPr>
          <w:rFonts w:ascii="宋体" w:hAnsi="宋体" w:cs="Courier New"/>
          <w:sz w:val="24"/>
          <w:szCs w:val="24"/>
        </w:rPr>
        <w:t>****</w:t>
      </w:r>
    </w:p>
    <w:p w14:paraId="21EB90C9">
      <w:pPr>
        <w:pStyle w:val="21"/>
        <w:spacing w:before="120" w:after="120"/>
        <w:rPr>
          <w:rFonts w:hAnsi="宋体"/>
          <w:sz w:val="24"/>
          <w:szCs w:val="24"/>
        </w:rPr>
      </w:pPr>
      <w:r>
        <w:rPr>
          <w:rFonts w:hAnsi="宋体"/>
          <w:sz w:val="24"/>
          <w:szCs w:val="24"/>
        </w:rPr>
        <w:t>甲方：（买方</w:t>
      </w:r>
      <w:r>
        <w:rPr>
          <w:rFonts w:hint="eastAsia" w:hAnsi="宋体"/>
          <w:sz w:val="24"/>
          <w:szCs w:val="24"/>
        </w:rPr>
        <w:t>/采购人</w:t>
      </w:r>
      <w:r>
        <w:rPr>
          <w:rFonts w:hAnsi="宋体"/>
          <w:sz w:val="24"/>
          <w:szCs w:val="24"/>
        </w:rPr>
        <w:t>）_________</w:t>
      </w:r>
    </w:p>
    <w:p w14:paraId="5301F2D2">
      <w:pPr>
        <w:pStyle w:val="21"/>
        <w:spacing w:before="120" w:after="120"/>
        <w:rPr>
          <w:rFonts w:hAnsi="宋体"/>
          <w:sz w:val="24"/>
          <w:szCs w:val="24"/>
        </w:rPr>
      </w:pPr>
      <w:r>
        <w:rPr>
          <w:rFonts w:hAnsi="宋体"/>
          <w:sz w:val="24"/>
          <w:szCs w:val="24"/>
        </w:rPr>
        <w:t>乙方：（卖方</w:t>
      </w:r>
      <w:r>
        <w:rPr>
          <w:rFonts w:hint="eastAsia" w:hAnsi="宋体"/>
          <w:sz w:val="24"/>
          <w:szCs w:val="24"/>
        </w:rPr>
        <w:t>/中标</w:t>
      </w:r>
      <w:r>
        <w:rPr>
          <w:rFonts w:hAnsi="宋体"/>
          <w:sz w:val="24"/>
          <w:szCs w:val="24"/>
        </w:rPr>
        <w:t>供应商）_________</w:t>
      </w:r>
    </w:p>
    <w:p w14:paraId="5D2D8A01">
      <w:pPr>
        <w:pStyle w:val="21"/>
        <w:spacing w:before="120" w:after="120"/>
        <w:rPr>
          <w:rFonts w:hAnsi="宋体"/>
          <w:b/>
          <w:sz w:val="24"/>
          <w:szCs w:val="24"/>
        </w:rPr>
      </w:pPr>
      <w:r>
        <w:rPr>
          <w:rFonts w:hAnsi="宋体"/>
          <w:b/>
          <w:sz w:val="24"/>
          <w:szCs w:val="24"/>
        </w:rPr>
        <w:t xml:space="preserve">  </w:t>
      </w:r>
      <w:r>
        <w:rPr>
          <w:rFonts w:hAnsi="宋体"/>
          <w:sz w:val="24"/>
          <w:szCs w:val="24"/>
        </w:rPr>
        <w:t>甲、乙双方根据</w:t>
      </w:r>
      <w:r>
        <w:rPr>
          <w:rFonts w:hint="eastAsia" w:hAnsi="宋体"/>
          <w:sz w:val="24"/>
          <w:szCs w:val="24"/>
          <w:u w:val="single"/>
        </w:rPr>
        <w:t xml:space="preserve">    </w:t>
      </w:r>
      <w:r>
        <w:rPr>
          <w:rFonts w:hint="eastAsia" w:hAnsi="宋体"/>
          <w:sz w:val="24"/>
          <w:szCs w:val="24"/>
          <w:u w:val="single"/>
          <w:lang w:val="en-US" w:eastAsia="zh-CN"/>
        </w:rPr>
        <w:t xml:space="preserve">          </w:t>
      </w:r>
      <w:r>
        <w:rPr>
          <w:rFonts w:hint="eastAsia" w:hAnsi="宋体"/>
          <w:sz w:val="24"/>
          <w:szCs w:val="24"/>
          <w:u w:val="single"/>
        </w:rPr>
        <w:t xml:space="preserve">     </w:t>
      </w:r>
      <w:r>
        <w:rPr>
          <w:rFonts w:hAnsi="宋体"/>
          <w:sz w:val="24"/>
          <w:szCs w:val="24"/>
        </w:rPr>
        <w:t>项目公开招标的结果，签署本合同。</w:t>
      </w:r>
    </w:p>
    <w:p w14:paraId="63CD18D4">
      <w:pPr>
        <w:pStyle w:val="21"/>
        <w:spacing w:before="120" w:after="120"/>
        <w:rPr>
          <w:rFonts w:hAnsi="宋体"/>
          <w:b/>
          <w:sz w:val="24"/>
          <w:szCs w:val="24"/>
        </w:rPr>
      </w:pPr>
      <w:r>
        <w:rPr>
          <w:rFonts w:hAnsi="宋体"/>
          <w:b/>
          <w:sz w:val="24"/>
          <w:szCs w:val="24"/>
        </w:rPr>
        <w:t>一、</w:t>
      </w:r>
      <w:r>
        <w:rPr>
          <w:rFonts w:hint="eastAsia" w:hAnsi="宋体"/>
          <w:b/>
          <w:sz w:val="24"/>
          <w:szCs w:val="24"/>
        </w:rPr>
        <w:t>合同</w:t>
      </w:r>
      <w:r>
        <w:rPr>
          <w:rFonts w:hAnsi="宋体"/>
          <w:b/>
          <w:sz w:val="24"/>
          <w:szCs w:val="24"/>
        </w:rPr>
        <w:t>内容</w:t>
      </w:r>
    </w:p>
    <w:p w14:paraId="586D27FF">
      <w:pPr>
        <w:pStyle w:val="21"/>
        <w:spacing w:before="120" w:after="120"/>
        <w:rPr>
          <w:rFonts w:hAnsi="宋体"/>
          <w:sz w:val="24"/>
          <w:szCs w:val="24"/>
        </w:rPr>
      </w:pPr>
      <w:r>
        <w:rPr>
          <w:rFonts w:hAnsi="宋体"/>
          <w:sz w:val="24"/>
          <w:szCs w:val="24"/>
        </w:rPr>
        <w:t xml:space="preserve">1.1 </w:t>
      </w:r>
      <w:r>
        <w:rPr>
          <w:rFonts w:hint="eastAsia" w:hAnsi="宋体"/>
          <w:sz w:val="24"/>
          <w:szCs w:val="24"/>
        </w:rPr>
        <w:t>标的</w:t>
      </w:r>
      <w:r>
        <w:rPr>
          <w:rFonts w:hAnsi="宋体"/>
          <w:sz w:val="24"/>
          <w:szCs w:val="24"/>
        </w:rPr>
        <w:t>名称：</w:t>
      </w:r>
    </w:p>
    <w:p w14:paraId="266EDFC4">
      <w:pPr>
        <w:pStyle w:val="21"/>
        <w:spacing w:before="120" w:after="120"/>
        <w:rPr>
          <w:rFonts w:hAnsi="宋体"/>
          <w:sz w:val="24"/>
          <w:szCs w:val="24"/>
        </w:rPr>
      </w:pPr>
      <w:r>
        <w:rPr>
          <w:rFonts w:hAnsi="宋体"/>
          <w:sz w:val="24"/>
          <w:szCs w:val="24"/>
        </w:rPr>
        <w:t>1.2</w:t>
      </w:r>
      <w:r>
        <w:rPr>
          <w:rFonts w:hint="eastAsia" w:hAnsi="宋体"/>
          <w:sz w:val="24"/>
          <w:szCs w:val="24"/>
        </w:rPr>
        <w:t>标的质量：</w:t>
      </w:r>
    </w:p>
    <w:p w14:paraId="6870C5AB">
      <w:pPr>
        <w:pStyle w:val="21"/>
        <w:spacing w:before="120" w:after="120"/>
        <w:rPr>
          <w:rFonts w:hAnsi="宋体"/>
          <w:sz w:val="24"/>
          <w:szCs w:val="24"/>
        </w:rPr>
      </w:pPr>
      <w:r>
        <w:rPr>
          <w:rFonts w:hint="eastAsia" w:hAnsi="宋体"/>
          <w:sz w:val="24"/>
          <w:szCs w:val="24"/>
        </w:rPr>
        <w:t>1.3 标的数量（规模）：</w:t>
      </w:r>
    </w:p>
    <w:p w14:paraId="21A69594">
      <w:pPr>
        <w:pStyle w:val="21"/>
        <w:spacing w:before="120" w:after="120"/>
        <w:rPr>
          <w:rFonts w:hAnsi="宋体"/>
          <w:sz w:val="24"/>
          <w:szCs w:val="24"/>
        </w:rPr>
      </w:pPr>
      <w:r>
        <w:rPr>
          <w:rFonts w:hint="eastAsia" w:hAnsi="宋体"/>
          <w:sz w:val="24"/>
          <w:szCs w:val="24"/>
        </w:rPr>
        <w:t>1.4 履行时间（期限）：</w:t>
      </w:r>
    </w:p>
    <w:p w14:paraId="52F92075">
      <w:pPr>
        <w:pStyle w:val="21"/>
        <w:spacing w:before="120" w:after="120"/>
        <w:rPr>
          <w:rFonts w:hAnsi="宋体"/>
          <w:sz w:val="24"/>
          <w:szCs w:val="24"/>
        </w:rPr>
      </w:pPr>
      <w:r>
        <w:rPr>
          <w:rFonts w:hint="eastAsia" w:hAnsi="宋体"/>
          <w:sz w:val="24"/>
          <w:szCs w:val="24"/>
        </w:rPr>
        <w:t>1.5 履行地点：</w:t>
      </w:r>
    </w:p>
    <w:p w14:paraId="05FF61F1">
      <w:pPr>
        <w:pStyle w:val="21"/>
        <w:spacing w:before="120" w:after="120"/>
        <w:rPr>
          <w:rFonts w:hAnsi="宋体"/>
          <w:sz w:val="24"/>
          <w:szCs w:val="24"/>
        </w:rPr>
      </w:pPr>
      <w:r>
        <w:rPr>
          <w:rFonts w:hAnsi="宋体"/>
          <w:sz w:val="24"/>
          <w:szCs w:val="24"/>
        </w:rPr>
        <w:t>1.</w:t>
      </w:r>
      <w:r>
        <w:rPr>
          <w:rFonts w:hint="eastAsia" w:hAnsi="宋体"/>
          <w:sz w:val="24"/>
          <w:szCs w:val="24"/>
        </w:rPr>
        <w:t>6</w:t>
      </w:r>
      <w:r>
        <w:rPr>
          <w:rFonts w:hAnsi="宋体"/>
          <w:sz w:val="24"/>
          <w:szCs w:val="24"/>
        </w:rPr>
        <w:t xml:space="preserve"> </w:t>
      </w:r>
      <w:r>
        <w:rPr>
          <w:rFonts w:hint="eastAsia" w:hAnsi="宋体"/>
          <w:sz w:val="24"/>
          <w:szCs w:val="24"/>
        </w:rPr>
        <w:t>履行方式：</w:t>
      </w:r>
    </w:p>
    <w:p w14:paraId="17891147">
      <w:pPr>
        <w:pStyle w:val="21"/>
        <w:spacing w:before="120" w:after="120"/>
        <w:rPr>
          <w:rFonts w:hAnsi="宋体"/>
          <w:b/>
          <w:sz w:val="24"/>
          <w:szCs w:val="24"/>
        </w:rPr>
      </w:pPr>
      <w:r>
        <w:rPr>
          <w:rFonts w:hAnsi="宋体"/>
          <w:b/>
          <w:sz w:val="24"/>
          <w:szCs w:val="24"/>
        </w:rPr>
        <w:t>二、合同金额</w:t>
      </w:r>
    </w:p>
    <w:p w14:paraId="271CA859">
      <w:pPr>
        <w:pStyle w:val="21"/>
        <w:spacing w:before="120" w:after="120"/>
        <w:ind w:left="410" w:hanging="410"/>
        <w:rPr>
          <w:rFonts w:hAnsi="宋体"/>
          <w:sz w:val="24"/>
          <w:szCs w:val="24"/>
        </w:rPr>
      </w:pPr>
      <w:r>
        <w:rPr>
          <w:rFonts w:hAnsi="宋体"/>
          <w:sz w:val="24"/>
          <w:szCs w:val="24"/>
        </w:rPr>
        <w:t>2.1 本合同金额为（大写）：________</w:t>
      </w:r>
      <w:r>
        <w:rPr>
          <w:rFonts w:hint="eastAsia" w:hAnsi="宋体"/>
          <w:sz w:val="24"/>
          <w:szCs w:val="24"/>
        </w:rPr>
        <w:t>圆</w:t>
      </w:r>
      <w:r>
        <w:rPr>
          <w:rFonts w:hAnsi="宋体"/>
          <w:sz w:val="24"/>
          <w:szCs w:val="24"/>
        </w:rPr>
        <w:t>（________元）人民币</w:t>
      </w:r>
      <w:r>
        <w:rPr>
          <w:rFonts w:hint="eastAsia" w:hAnsi="宋体"/>
          <w:sz w:val="24"/>
          <w:szCs w:val="24"/>
        </w:rPr>
        <w:t>或其他币种</w:t>
      </w:r>
      <w:r>
        <w:rPr>
          <w:rFonts w:hAnsi="宋体"/>
          <w:sz w:val="24"/>
          <w:szCs w:val="24"/>
        </w:rPr>
        <w:t>。</w:t>
      </w:r>
    </w:p>
    <w:p w14:paraId="4F061FAB">
      <w:pPr>
        <w:pStyle w:val="21"/>
        <w:spacing w:before="120" w:after="120"/>
        <w:rPr>
          <w:rFonts w:hAnsi="宋体"/>
          <w:b/>
          <w:sz w:val="24"/>
          <w:szCs w:val="24"/>
        </w:rPr>
      </w:pPr>
      <w:r>
        <w:rPr>
          <w:rFonts w:hAnsi="宋体"/>
          <w:b/>
          <w:sz w:val="24"/>
          <w:szCs w:val="24"/>
        </w:rPr>
        <w:t>三、技术资料</w:t>
      </w:r>
    </w:p>
    <w:p w14:paraId="706A5AAF">
      <w:pPr>
        <w:pStyle w:val="21"/>
        <w:spacing w:before="120" w:after="120"/>
        <w:ind w:left="410" w:hanging="410"/>
        <w:rPr>
          <w:rFonts w:hAnsi="宋体"/>
          <w:sz w:val="24"/>
          <w:szCs w:val="24"/>
        </w:rPr>
      </w:pPr>
      <w:r>
        <w:rPr>
          <w:rFonts w:hAnsi="宋体"/>
          <w:sz w:val="24"/>
          <w:szCs w:val="24"/>
        </w:rPr>
        <w:t>3.1乙方应按招标文件规定的时间向甲方提供服务</w:t>
      </w:r>
      <w:r>
        <w:rPr>
          <w:rFonts w:hint="eastAsia" w:hAnsi="宋体"/>
          <w:sz w:val="24"/>
          <w:szCs w:val="24"/>
        </w:rPr>
        <w:t>（包含与服务相关的货物）</w:t>
      </w:r>
      <w:r>
        <w:rPr>
          <w:rFonts w:hAnsi="宋体"/>
          <w:sz w:val="24"/>
          <w:szCs w:val="24"/>
        </w:rPr>
        <w:t>的有关技术资料。</w:t>
      </w:r>
    </w:p>
    <w:p w14:paraId="2A01A56C">
      <w:pPr>
        <w:pStyle w:val="21"/>
        <w:spacing w:before="120" w:after="120"/>
        <w:ind w:left="410" w:hanging="410"/>
        <w:rPr>
          <w:rFonts w:hAnsi="宋体"/>
          <w:sz w:val="24"/>
          <w:szCs w:val="24"/>
        </w:rPr>
      </w:pPr>
      <w:r>
        <w:rPr>
          <w:rFonts w:hAnsi="宋体"/>
          <w:sz w:val="24"/>
          <w:szCs w:val="24"/>
        </w:rPr>
        <w:t>3.2 没有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p w14:paraId="56972BAD">
      <w:pPr>
        <w:pStyle w:val="21"/>
        <w:spacing w:before="120" w:after="120"/>
        <w:ind w:left="412" w:hanging="412"/>
        <w:rPr>
          <w:rFonts w:hAnsi="宋体"/>
          <w:b/>
          <w:sz w:val="24"/>
          <w:szCs w:val="24"/>
        </w:rPr>
      </w:pPr>
      <w:r>
        <w:rPr>
          <w:rFonts w:hAnsi="宋体"/>
          <w:b/>
          <w:sz w:val="24"/>
          <w:szCs w:val="24"/>
        </w:rPr>
        <w:t>四、知识产权</w:t>
      </w:r>
    </w:p>
    <w:p w14:paraId="41589747">
      <w:pPr>
        <w:pStyle w:val="21"/>
        <w:spacing w:before="120" w:after="120"/>
        <w:ind w:left="408" w:hanging="408"/>
        <w:rPr>
          <w:rFonts w:hAnsi="宋体"/>
          <w:sz w:val="24"/>
          <w:szCs w:val="24"/>
        </w:rPr>
      </w:pPr>
      <w:r>
        <w:rPr>
          <w:rFonts w:hAnsi="宋体"/>
          <w:sz w:val="24"/>
          <w:szCs w:val="24"/>
        </w:rPr>
        <w:t>4.1乙</w:t>
      </w:r>
      <w:r>
        <w:rPr>
          <w:rFonts w:hint="eastAsia" w:hAnsi="宋体"/>
          <w:sz w:val="24"/>
          <w:szCs w:val="24"/>
        </w:rPr>
        <w:t>方应保证甲方在使用、接受本合同服务（包含与服务相关的货物）或其任何一部分时不受第三方提出侵犯其专利权、版权、商标权和工业设计权等知识产权的起诉。一旦出现侵权，由乙方负全部责任。</w:t>
      </w:r>
    </w:p>
    <w:p w14:paraId="561B933E">
      <w:pPr>
        <w:pStyle w:val="21"/>
        <w:spacing w:before="120" w:after="120"/>
        <w:rPr>
          <w:rFonts w:hAnsi="宋体"/>
          <w:sz w:val="24"/>
          <w:szCs w:val="24"/>
          <w:u w:val="single"/>
        </w:rPr>
      </w:pPr>
      <w:r>
        <w:rPr>
          <w:rFonts w:hAnsi="宋体"/>
          <w:b/>
          <w:sz w:val="24"/>
          <w:szCs w:val="24"/>
        </w:rPr>
        <w:t>五、产权担保</w:t>
      </w:r>
    </w:p>
    <w:p w14:paraId="1C75E530">
      <w:pPr>
        <w:pStyle w:val="21"/>
        <w:spacing w:before="120" w:after="120"/>
        <w:ind w:left="408" w:hanging="408"/>
        <w:rPr>
          <w:rFonts w:hAnsi="宋体"/>
          <w:sz w:val="24"/>
          <w:szCs w:val="24"/>
          <w:u w:val="single"/>
        </w:rPr>
      </w:pPr>
      <w:r>
        <w:rPr>
          <w:rFonts w:hAnsi="宋体"/>
          <w:sz w:val="24"/>
          <w:szCs w:val="24"/>
        </w:rPr>
        <w:t>5.1 乙方保证所交付的</w:t>
      </w:r>
      <w:r>
        <w:rPr>
          <w:rFonts w:hint="eastAsia" w:hAnsi="宋体"/>
          <w:sz w:val="24"/>
          <w:szCs w:val="24"/>
        </w:rPr>
        <w:t>服务（包含与服务相关的货物）</w:t>
      </w:r>
      <w:r>
        <w:rPr>
          <w:rFonts w:hAnsi="宋体"/>
          <w:sz w:val="24"/>
          <w:szCs w:val="24"/>
        </w:rPr>
        <w:t>的所有权完全属于乙方且无任何抵押、查封等产权瑕疵。</w:t>
      </w:r>
    </w:p>
    <w:p w14:paraId="5701610D">
      <w:pPr>
        <w:pStyle w:val="21"/>
        <w:spacing w:before="120" w:after="120"/>
        <w:ind w:left="410" w:hanging="410"/>
        <w:rPr>
          <w:rFonts w:hAnsi="宋体"/>
          <w:b/>
          <w:sz w:val="24"/>
          <w:szCs w:val="24"/>
        </w:rPr>
      </w:pPr>
      <w:r>
        <w:rPr>
          <w:rFonts w:hAnsi="宋体"/>
          <w:b/>
          <w:sz w:val="24"/>
          <w:szCs w:val="24"/>
        </w:rPr>
        <w:t>六、履约保证金</w:t>
      </w:r>
    </w:p>
    <w:p w14:paraId="25DC130A">
      <w:pPr>
        <w:spacing w:before="120" w:after="120"/>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 xml:space="preserve"> </w:t>
      </w:r>
      <w:r>
        <w:rPr>
          <w:rFonts w:hint="eastAsia" w:ascii="宋体" w:hAnsi="宋体" w:cs="Times New Roman"/>
          <w:kern w:val="2"/>
          <w:sz w:val="24"/>
          <w:szCs w:val="24"/>
          <w:lang w:val="en-US" w:eastAsia="zh-CN" w:bidi="ar-SA"/>
        </w:rPr>
        <w:t xml:space="preserve">  </w:t>
      </w:r>
      <w:r>
        <w:rPr>
          <w:rFonts w:hint="eastAsia" w:ascii="宋体" w:hAnsi="宋体" w:eastAsia="宋体" w:cs="Times New Roman"/>
          <w:kern w:val="2"/>
          <w:sz w:val="24"/>
          <w:szCs w:val="24"/>
          <w:lang w:val="en-US" w:eastAsia="zh-CN" w:bidi="ar-SA"/>
        </w:rPr>
        <w:t>合同签订前,乙方支付合同金额5%作为履约保证金,安装结束经学校验收合格，并取得竣工验收证明后付合同额的100%。一年后无任何质量问题无息退还全额履约保证金。</w:t>
      </w:r>
    </w:p>
    <w:p w14:paraId="5B135E76">
      <w:pPr>
        <w:spacing w:before="120" w:after="120"/>
        <w:rPr>
          <w:rFonts w:ascii="宋体" w:hAnsi="宋体" w:eastAsia="仿宋_GB2312"/>
          <w:b/>
          <w:sz w:val="24"/>
          <w:szCs w:val="24"/>
        </w:rPr>
      </w:pPr>
      <w:r>
        <w:rPr>
          <w:rFonts w:hint="eastAsia" w:ascii="宋体" w:hAnsi="宋体" w:eastAsia="宋体" w:cs="Times New Roman"/>
          <w:kern w:val="2"/>
          <w:sz w:val="24"/>
          <w:szCs w:val="24"/>
          <w:lang w:val="en-US" w:eastAsia="zh-CN" w:bidi="ar-SA"/>
        </w:rPr>
        <w:t>七、合</w:t>
      </w:r>
      <w:r>
        <w:rPr>
          <w:rFonts w:hint="eastAsia" w:ascii="宋体" w:hAnsi="宋体"/>
          <w:b/>
          <w:sz w:val="24"/>
          <w:szCs w:val="24"/>
        </w:rPr>
        <w:t>同转包或分包</w:t>
      </w:r>
    </w:p>
    <w:p w14:paraId="5A69CB4A">
      <w:pPr>
        <w:spacing w:before="120" w:after="120"/>
        <w:rPr>
          <w:rFonts w:ascii="宋体" w:hAnsi="宋体"/>
          <w:sz w:val="24"/>
          <w:szCs w:val="24"/>
        </w:rPr>
      </w:pPr>
      <w:r>
        <w:rPr>
          <w:rFonts w:hint="eastAsia" w:ascii="宋体" w:hAnsi="宋体"/>
          <w:sz w:val="24"/>
          <w:szCs w:val="24"/>
        </w:rPr>
        <w:t>7.1乙方不得将合同标的转包给他人履行。</w:t>
      </w:r>
    </w:p>
    <w:p w14:paraId="49985C93">
      <w:pPr>
        <w:spacing w:before="120" w:after="120"/>
        <w:rPr>
          <w:rFonts w:ascii="宋体" w:hAnsi="宋体"/>
          <w:sz w:val="24"/>
          <w:szCs w:val="24"/>
        </w:rPr>
      </w:pPr>
      <w:r>
        <w:rPr>
          <w:rFonts w:hint="eastAsia" w:ascii="宋体" w:hAnsi="宋体"/>
          <w:sz w:val="24"/>
          <w:szCs w:val="24"/>
        </w:rPr>
        <w:t>7.2乙方不得将合同标的分包给他人履行。</w:t>
      </w:r>
    </w:p>
    <w:p w14:paraId="72C71006">
      <w:pPr>
        <w:spacing w:before="120" w:after="120"/>
        <w:rPr>
          <w:rFonts w:ascii="宋体" w:hAnsi="宋体" w:eastAsia="仿宋_GB2312"/>
          <w:sz w:val="24"/>
          <w:szCs w:val="24"/>
        </w:rPr>
      </w:pPr>
      <w:r>
        <w:rPr>
          <w:rFonts w:ascii="宋体" w:hAnsi="宋体"/>
          <w:sz w:val="24"/>
          <w:szCs w:val="24"/>
        </w:rPr>
        <w:t>7.3</w:t>
      </w:r>
      <w:r>
        <w:rPr>
          <w:rFonts w:hint="eastAsia" w:ascii="宋体" w:hAnsi="宋体"/>
          <w:sz w:val="24"/>
          <w:szCs w:val="24"/>
        </w:rPr>
        <w:t>乙方如有转包或未经甲方同意的分包行为，甲方有权解除合同。</w:t>
      </w:r>
    </w:p>
    <w:p w14:paraId="4F9780DD">
      <w:pPr>
        <w:pStyle w:val="21"/>
        <w:spacing w:before="120" w:after="120"/>
        <w:rPr>
          <w:rFonts w:hAnsi="宋体"/>
          <w:b/>
          <w:sz w:val="24"/>
          <w:szCs w:val="24"/>
        </w:rPr>
      </w:pPr>
      <w:r>
        <w:rPr>
          <w:rFonts w:hint="eastAsia" w:hAnsi="宋体"/>
          <w:b/>
          <w:sz w:val="24"/>
          <w:szCs w:val="24"/>
        </w:rPr>
        <w:t>八</w:t>
      </w:r>
      <w:r>
        <w:rPr>
          <w:rFonts w:hAnsi="宋体"/>
          <w:b/>
          <w:sz w:val="24"/>
          <w:szCs w:val="24"/>
        </w:rPr>
        <w:t>、</w:t>
      </w:r>
      <w:r>
        <w:rPr>
          <w:rFonts w:hint="eastAsia" w:hAnsi="宋体"/>
          <w:b/>
          <w:sz w:val="24"/>
          <w:szCs w:val="24"/>
        </w:rPr>
        <w:t>合同款项</w:t>
      </w:r>
      <w:r>
        <w:rPr>
          <w:rFonts w:hAnsi="宋体"/>
          <w:b/>
          <w:sz w:val="24"/>
          <w:szCs w:val="24"/>
        </w:rPr>
        <w:t>支付</w:t>
      </w:r>
    </w:p>
    <w:p w14:paraId="04EF0200">
      <w:pPr>
        <w:spacing w:before="120" w:after="120"/>
        <w:ind w:firstLine="480" w:firstLineChars="200"/>
        <w:rPr>
          <w:rFonts w:hint="eastAsia" w:ascii="宋体" w:hAnsi="宋体" w:cs="Courier New"/>
          <w:sz w:val="24"/>
          <w:szCs w:val="24"/>
          <w:lang w:val="en-US" w:eastAsia="zh-CN"/>
        </w:rPr>
      </w:pPr>
      <w:r>
        <w:rPr>
          <w:rFonts w:hint="eastAsia" w:ascii="宋体" w:hAnsi="宋体" w:cs="Courier New"/>
          <w:sz w:val="24"/>
          <w:szCs w:val="24"/>
          <w:lang w:val="en-US" w:eastAsia="zh-CN"/>
        </w:rPr>
        <w:t xml:space="preserve"> 合同签订前,乙方支付合同金额5%作为履约保证金,安装结束经学校验收合格，并取得竣工验收证明后付合同额的100%。一年后无任何质量问题无息退还全额履约保证金。</w:t>
      </w:r>
    </w:p>
    <w:p w14:paraId="7EDD0BBB">
      <w:pPr>
        <w:spacing w:before="120" w:after="120"/>
        <w:rPr>
          <w:rFonts w:ascii="宋体" w:hAnsi="宋体" w:eastAsia="仿宋_GB2312"/>
          <w:b/>
          <w:sz w:val="24"/>
          <w:szCs w:val="24"/>
        </w:rPr>
      </w:pPr>
      <w:r>
        <w:rPr>
          <w:rFonts w:hint="eastAsia" w:ascii="宋体" w:hAnsi="宋体"/>
          <w:b/>
          <w:sz w:val="24"/>
          <w:szCs w:val="24"/>
        </w:rPr>
        <w:t>九、税费</w:t>
      </w:r>
    </w:p>
    <w:p w14:paraId="0CF69E79">
      <w:pPr>
        <w:spacing w:before="120" w:after="120"/>
        <w:rPr>
          <w:rFonts w:ascii="宋体" w:hAnsi="宋体" w:eastAsia="仿宋_GB2312"/>
          <w:sz w:val="24"/>
          <w:szCs w:val="24"/>
        </w:rPr>
      </w:pPr>
      <w:r>
        <w:rPr>
          <w:rFonts w:hint="eastAsia" w:ascii="宋体" w:hAnsi="宋体"/>
          <w:sz w:val="24"/>
          <w:szCs w:val="24"/>
        </w:rPr>
        <w:t>9</w:t>
      </w:r>
      <w:r>
        <w:rPr>
          <w:rFonts w:ascii="宋体" w:hAnsi="宋体"/>
          <w:sz w:val="24"/>
          <w:szCs w:val="24"/>
        </w:rPr>
        <w:t>.1</w:t>
      </w:r>
      <w:r>
        <w:rPr>
          <w:rFonts w:hint="eastAsia" w:ascii="宋体" w:hAnsi="宋体"/>
          <w:sz w:val="24"/>
          <w:szCs w:val="24"/>
        </w:rPr>
        <w:t>本合同执行中相关的一切税费均由乙方负担。</w:t>
      </w:r>
    </w:p>
    <w:p w14:paraId="0135659E">
      <w:pPr>
        <w:pStyle w:val="21"/>
        <w:spacing w:before="120" w:after="120"/>
        <w:rPr>
          <w:rFonts w:hAnsi="宋体"/>
          <w:b/>
          <w:sz w:val="24"/>
          <w:szCs w:val="24"/>
        </w:rPr>
      </w:pPr>
      <w:r>
        <w:rPr>
          <w:rFonts w:hAnsi="宋体"/>
          <w:b/>
          <w:sz w:val="24"/>
          <w:szCs w:val="24"/>
        </w:rPr>
        <w:t>十、</w:t>
      </w:r>
      <w:r>
        <w:rPr>
          <w:rFonts w:hint="eastAsia" w:hAnsi="宋体"/>
          <w:b/>
          <w:sz w:val="24"/>
          <w:szCs w:val="24"/>
        </w:rPr>
        <w:t>项目</w:t>
      </w:r>
      <w:r>
        <w:rPr>
          <w:rFonts w:hAnsi="宋体"/>
          <w:b/>
          <w:sz w:val="24"/>
          <w:szCs w:val="24"/>
        </w:rPr>
        <w:t>验收</w:t>
      </w:r>
    </w:p>
    <w:p w14:paraId="33513C54">
      <w:pPr>
        <w:pStyle w:val="21"/>
        <w:spacing w:before="120" w:after="120"/>
        <w:ind w:left="480" w:hanging="480"/>
        <w:rPr>
          <w:rFonts w:hAnsi="宋体"/>
          <w:sz w:val="24"/>
          <w:szCs w:val="24"/>
        </w:rPr>
      </w:pPr>
      <w:r>
        <w:rPr>
          <w:rFonts w:hint="eastAsia" w:hAnsi="宋体"/>
          <w:sz w:val="24"/>
          <w:szCs w:val="24"/>
        </w:rPr>
        <w:t>10.1 甲方依法组织履约验收工作。</w:t>
      </w:r>
    </w:p>
    <w:p w14:paraId="13DC0773">
      <w:pPr>
        <w:pStyle w:val="21"/>
        <w:spacing w:before="120" w:after="120"/>
        <w:ind w:left="480" w:hanging="480"/>
        <w:rPr>
          <w:rFonts w:hAnsi="宋体"/>
          <w:sz w:val="24"/>
          <w:szCs w:val="24"/>
        </w:rPr>
      </w:pPr>
      <w:r>
        <w:rPr>
          <w:rFonts w:hint="eastAsia" w:hAnsi="宋体"/>
          <w:sz w:val="24"/>
          <w:szCs w:val="24"/>
        </w:rPr>
        <w:t>10.2 甲方在组织履约验收前，将根据项目特点制定验收方案，明确履约验收的时间、方式、程序等内容，并可根据项目特点对服务期内的服务实施情况进行分期考核，综合考核情况和服务效果进行验收。乙方应根据验收方案内容做好相应配合工作。</w:t>
      </w:r>
    </w:p>
    <w:p w14:paraId="527D9B38">
      <w:pPr>
        <w:pStyle w:val="21"/>
        <w:spacing w:before="120" w:after="120"/>
        <w:ind w:left="480" w:hanging="480"/>
        <w:rPr>
          <w:rFonts w:hAnsi="宋体"/>
          <w:sz w:val="24"/>
          <w:szCs w:val="24"/>
        </w:rPr>
      </w:pPr>
      <w:r>
        <w:rPr>
          <w:rFonts w:hint="eastAsia" w:hAnsi="宋体"/>
          <w:sz w:val="24"/>
          <w:szCs w:val="24"/>
        </w:rPr>
        <w:t>10.3 对于实际使用人和甲方分离的项目，甲方邀请实际使用人参与验收。</w:t>
      </w:r>
    </w:p>
    <w:p w14:paraId="493B5B55">
      <w:pPr>
        <w:pStyle w:val="21"/>
        <w:spacing w:before="120" w:after="120"/>
        <w:ind w:left="480" w:hanging="480"/>
        <w:rPr>
          <w:rFonts w:hAnsi="宋体"/>
          <w:sz w:val="24"/>
          <w:szCs w:val="24"/>
        </w:rPr>
      </w:pPr>
      <w:r>
        <w:rPr>
          <w:rFonts w:hint="eastAsia" w:hAnsi="宋体"/>
          <w:sz w:val="24"/>
          <w:szCs w:val="24"/>
        </w:rPr>
        <w:t>10.4 如有必要，甲方邀请参加本项目的其他供应商或第三方专业机构及专家参与验收，相关意见将作为验收书的参考资料。</w:t>
      </w:r>
    </w:p>
    <w:p w14:paraId="0386F10F">
      <w:pPr>
        <w:pStyle w:val="21"/>
        <w:spacing w:before="120" w:after="120"/>
        <w:ind w:left="480" w:hanging="480"/>
        <w:rPr>
          <w:rFonts w:hAnsi="宋体"/>
          <w:sz w:val="24"/>
          <w:szCs w:val="24"/>
        </w:rPr>
      </w:pPr>
      <w:r>
        <w:rPr>
          <w:rFonts w:hint="eastAsia" w:hAnsi="宋体"/>
          <w:sz w:val="24"/>
          <w:szCs w:val="24"/>
        </w:rPr>
        <w:t>10.5 甲方成立验收小组，按照采购合同的约定对乙方的履约情况进行验收。验收时,甲方按照采购合同的约定对每一项技术、服务、安全标准的履约情况进行确认。验收结束后,验收小组出具验收书,列明各项标准的验收情况及项目总体评价,由验收双方共同签署。验收结果与采购合同约定的资金支付及履约保证金返还条件挂钩。履约验收的各项资料存档备查。</w:t>
      </w:r>
    </w:p>
    <w:p w14:paraId="1A6E3F13">
      <w:pPr>
        <w:pStyle w:val="21"/>
        <w:spacing w:before="120" w:after="120"/>
        <w:ind w:left="480" w:hanging="480"/>
        <w:rPr>
          <w:rFonts w:hAnsi="宋体"/>
          <w:sz w:val="24"/>
          <w:szCs w:val="24"/>
        </w:rPr>
      </w:pPr>
      <w:r>
        <w:rPr>
          <w:rFonts w:hint="eastAsia" w:hAnsi="宋体"/>
          <w:sz w:val="24"/>
          <w:szCs w:val="24"/>
        </w:rPr>
        <w:t>10.6 验收合格的项目,甲方根据采购合同的约定及时向乙方支付合同款项、退还履约保证金。验收不合格的项目，甲方依法及时处理。采购合同的履行、违约责任和解决争议的方式等适用《民法典》。乙方在履约过程中有政府采购法律法规规定的违法违规情形的,甲方将及时报告本级财政部门。</w:t>
      </w:r>
    </w:p>
    <w:p w14:paraId="1C7B87C4">
      <w:pPr>
        <w:pStyle w:val="21"/>
        <w:spacing w:before="120" w:after="120"/>
        <w:rPr>
          <w:rFonts w:hAnsi="宋体"/>
          <w:b/>
          <w:sz w:val="24"/>
          <w:szCs w:val="24"/>
        </w:rPr>
      </w:pPr>
      <w:r>
        <w:rPr>
          <w:rFonts w:hAnsi="宋体"/>
          <w:b/>
          <w:sz w:val="24"/>
          <w:szCs w:val="24"/>
        </w:rPr>
        <w:t>十</w:t>
      </w:r>
      <w:r>
        <w:rPr>
          <w:rFonts w:hint="eastAsia" w:hAnsi="宋体"/>
          <w:b/>
          <w:sz w:val="24"/>
          <w:szCs w:val="24"/>
        </w:rPr>
        <w:t>一</w:t>
      </w:r>
      <w:r>
        <w:rPr>
          <w:rFonts w:hAnsi="宋体"/>
          <w:b/>
          <w:sz w:val="24"/>
          <w:szCs w:val="24"/>
        </w:rPr>
        <w:t>、违约责任</w:t>
      </w:r>
    </w:p>
    <w:p w14:paraId="75B69061">
      <w:pPr>
        <w:pStyle w:val="21"/>
        <w:spacing w:before="120" w:after="120"/>
        <w:ind w:left="410" w:hanging="410"/>
        <w:rPr>
          <w:rFonts w:hAnsi="宋体"/>
          <w:sz w:val="24"/>
          <w:szCs w:val="24"/>
        </w:rPr>
      </w:pPr>
      <w:r>
        <w:rPr>
          <w:rFonts w:hAnsi="宋体"/>
          <w:sz w:val="24"/>
          <w:szCs w:val="24"/>
        </w:rPr>
        <w:t>1</w:t>
      </w:r>
      <w:r>
        <w:rPr>
          <w:rFonts w:hint="eastAsia" w:hAnsi="宋体"/>
          <w:sz w:val="24"/>
          <w:szCs w:val="24"/>
        </w:rPr>
        <w:t>1</w:t>
      </w:r>
      <w:r>
        <w:rPr>
          <w:rFonts w:hAnsi="宋体"/>
          <w:sz w:val="24"/>
          <w:szCs w:val="24"/>
        </w:rPr>
        <w:t>.1 甲方无正当理由</w:t>
      </w:r>
      <w:r>
        <w:rPr>
          <w:rFonts w:hint="eastAsia" w:hAnsi="宋体"/>
          <w:sz w:val="24"/>
          <w:szCs w:val="24"/>
        </w:rPr>
        <w:t>拒绝接受乙方提供服务</w:t>
      </w:r>
      <w:r>
        <w:rPr>
          <w:rFonts w:hAnsi="宋体"/>
          <w:sz w:val="24"/>
          <w:szCs w:val="24"/>
        </w:rPr>
        <w:t>的，甲方向乙方偿付</w:t>
      </w:r>
      <w:r>
        <w:rPr>
          <w:rFonts w:hint="eastAsia" w:hAnsi="宋体"/>
          <w:sz w:val="24"/>
          <w:szCs w:val="24"/>
        </w:rPr>
        <w:t>拒绝接受服务合同价款</w:t>
      </w:r>
      <w:r>
        <w:rPr>
          <w:rFonts w:hAnsi="宋体"/>
          <w:sz w:val="24"/>
          <w:szCs w:val="24"/>
        </w:rPr>
        <w:t>总值</w:t>
      </w:r>
      <w:r>
        <w:rPr>
          <w:rFonts w:hint="eastAsia" w:hAnsi="宋体"/>
          <w:sz w:val="24"/>
          <w:szCs w:val="24"/>
          <w:u w:val="single"/>
        </w:rPr>
        <w:t xml:space="preserve">    </w:t>
      </w:r>
      <w:r>
        <w:rPr>
          <w:rFonts w:hAnsi="宋体"/>
          <w:sz w:val="24"/>
          <w:szCs w:val="24"/>
        </w:rPr>
        <w:t>的违约金。</w:t>
      </w:r>
    </w:p>
    <w:p w14:paraId="5712A3A0">
      <w:pPr>
        <w:pStyle w:val="21"/>
        <w:spacing w:before="120" w:after="120"/>
        <w:ind w:left="410" w:hanging="410"/>
        <w:rPr>
          <w:rFonts w:hAnsi="宋体"/>
          <w:sz w:val="24"/>
          <w:szCs w:val="24"/>
        </w:rPr>
      </w:pPr>
      <w:r>
        <w:rPr>
          <w:rFonts w:hAnsi="宋体"/>
          <w:sz w:val="24"/>
          <w:szCs w:val="24"/>
        </w:rPr>
        <w:t>1</w:t>
      </w:r>
      <w:r>
        <w:rPr>
          <w:rFonts w:hint="eastAsia" w:hAnsi="宋体"/>
          <w:sz w:val="24"/>
          <w:szCs w:val="24"/>
        </w:rPr>
        <w:t>1</w:t>
      </w:r>
      <w:r>
        <w:rPr>
          <w:rFonts w:hAnsi="宋体"/>
          <w:sz w:val="24"/>
          <w:szCs w:val="24"/>
        </w:rPr>
        <w:t>.2 甲方无故逾期验收和办理</w:t>
      </w:r>
      <w:r>
        <w:rPr>
          <w:rFonts w:hint="eastAsia" w:hAnsi="宋体"/>
          <w:sz w:val="24"/>
          <w:szCs w:val="24"/>
        </w:rPr>
        <w:t>合同款项</w:t>
      </w:r>
      <w:r>
        <w:rPr>
          <w:rFonts w:hAnsi="宋体"/>
          <w:sz w:val="24"/>
          <w:szCs w:val="24"/>
        </w:rPr>
        <w:t>支付手续的,甲方应按逾期付款总额</w:t>
      </w:r>
      <w:r>
        <w:rPr>
          <w:rFonts w:hint="eastAsia" w:hAnsi="宋体"/>
          <w:sz w:val="24"/>
          <w:szCs w:val="24"/>
          <w:u w:val="single"/>
        </w:rPr>
        <w:t xml:space="preserve">    </w:t>
      </w:r>
      <w:r>
        <w:rPr>
          <w:rFonts w:hAnsi="宋体"/>
          <w:sz w:val="24"/>
          <w:szCs w:val="24"/>
        </w:rPr>
        <w:t>每日向乙方支付违约金。</w:t>
      </w:r>
    </w:p>
    <w:p w14:paraId="13E9CC60">
      <w:pPr>
        <w:pStyle w:val="21"/>
        <w:spacing w:before="120" w:after="120"/>
        <w:ind w:left="410" w:hanging="410"/>
        <w:rPr>
          <w:rFonts w:hAnsi="宋体"/>
          <w:sz w:val="24"/>
          <w:szCs w:val="24"/>
        </w:rPr>
      </w:pPr>
      <w:r>
        <w:rPr>
          <w:rFonts w:hAnsi="宋体"/>
          <w:sz w:val="24"/>
          <w:szCs w:val="24"/>
        </w:rPr>
        <w:t>1</w:t>
      </w:r>
      <w:r>
        <w:rPr>
          <w:rFonts w:hint="eastAsia" w:hAnsi="宋体"/>
          <w:sz w:val="24"/>
          <w:szCs w:val="24"/>
        </w:rPr>
        <w:t>1</w:t>
      </w:r>
      <w:r>
        <w:rPr>
          <w:rFonts w:hAnsi="宋体"/>
          <w:sz w:val="24"/>
          <w:szCs w:val="24"/>
        </w:rPr>
        <w:t>.3 乙方逾期</w:t>
      </w:r>
      <w:r>
        <w:rPr>
          <w:rFonts w:hint="eastAsia" w:hAnsi="宋体"/>
          <w:sz w:val="24"/>
          <w:szCs w:val="24"/>
        </w:rPr>
        <w:t>提供服务</w:t>
      </w:r>
      <w:r>
        <w:rPr>
          <w:rFonts w:hAnsi="宋体"/>
          <w:sz w:val="24"/>
          <w:szCs w:val="24"/>
        </w:rPr>
        <w:t>的，乙方应按逾期</w:t>
      </w:r>
      <w:r>
        <w:rPr>
          <w:rFonts w:hint="eastAsia" w:hAnsi="宋体"/>
          <w:sz w:val="24"/>
          <w:szCs w:val="24"/>
        </w:rPr>
        <w:t>提供服务合同</w:t>
      </w:r>
      <w:r>
        <w:rPr>
          <w:rFonts w:hAnsi="宋体"/>
          <w:sz w:val="24"/>
          <w:szCs w:val="24"/>
        </w:rPr>
        <w:t>总额每日千分之六向甲方支付违约金，由甲方从待付</w:t>
      </w:r>
      <w:r>
        <w:rPr>
          <w:rFonts w:hint="eastAsia" w:hAnsi="宋体"/>
          <w:sz w:val="24"/>
          <w:szCs w:val="24"/>
        </w:rPr>
        <w:t>合同款项</w:t>
      </w:r>
      <w:r>
        <w:rPr>
          <w:rFonts w:hAnsi="宋体"/>
          <w:sz w:val="24"/>
          <w:szCs w:val="24"/>
        </w:rPr>
        <w:t>中扣除。逾期超过约定日期10个工作日不能</w:t>
      </w:r>
      <w:r>
        <w:rPr>
          <w:rFonts w:hint="eastAsia" w:hAnsi="宋体"/>
          <w:sz w:val="24"/>
          <w:szCs w:val="24"/>
        </w:rPr>
        <w:t>提供服务</w:t>
      </w:r>
      <w:r>
        <w:rPr>
          <w:rFonts w:hAnsi="宋体"/>
          <w:sz w:val="24"/>
          <w:szCs w:val="24"/>
        </w:rPr>
        <w:t>的，甲方可解除本合同。乙方因逾期</w:t>
      </w:r>
      <w:r>
        <w:rPr>
          <w:rFonts w:hint="eastAsia" w:hAnsi="宋体"/>
          <w:sz w:val="24"/>
          <w:szCs w:val="24"/>
        </w:rPr>
        <w:t>提供服务</w:t>
      </w:r>
      <w:r>
        <w:rPr>
          <w:rFonts w:hAnsi="宋体"/>
          <w:sz w:val="24"/>
          <w:szCs w:val="24"/>
        </w:rPr>
        <w:t>或因其他违约行为导致甲方解除合同的，乙方应向甲方支付合同</w:t>
      </w:r>
      <w:r>
        <w:rPr>
          <w:rFonts w:hint="eastAsia" w:hAnsi="宋体"/>
          <w:sz w:val="24"/>
          <w:szCs w:val="24"/>
        </w:rPr>
        <w:t>价款总额</w:t>
      </w:r>
      <w:r>
        <w:rPr>
          <w:rFonts w:hint="eastAsia" w:hAnsi="宋体"/>
          <w:sz w:val="24"/>
          <w:szCs w:val="24"/>
          <w:u w:val="single"/>
        </w:rPr>
        <w:t xml:space="preserve">     </w:t>
      </w:r>
      <w:r>
        <w:rPr>
          <w:rFonts w:hAnsi="宋体"/>
          <w:sz w:val="24"/>
          <w:szCs w:val="24"/>
        </w:rPr>
        <w:t xml:space="preserve">的违约金，如造成甲方损失超过违约金的，超出部分由乙方继续承担赔偿责任。 </w:t>
      </w:r>
    </w:p>
    <w:p w14:paraId="6E72512D">
      <w:pPr>
        <w:pStyle w:val="21"/>
        <w:spacing w:before="120" w:after="120"/>
        <w:ind w:left="410" w:hanging="410"/>
        <w:rPr>
          <w:rFonts w:hAnsi="宋体"/>
          <w:sz w:val="24"/>
          <w:szCs w:val="24"/>
        </w:rPr>
      </w:pPr>
      <w:r>
        <w:rPr>
          <w:rFonts w:hAnsi="宋体"/>
          <w:sz w:val="24"/>
          <w:szCs w:val="24"/>
        </w:rPr>
        <w:t>1</w:t>
      </w:r>
      <w:r>
        <w:rPr>
          <w:rFonts w:hint="eastAsia" w:hAnsi="宋体"/>
          <w:sz w:val="24"/>
          <w:szCs w:val="24"/>
        </w:rPr>
        <w:t>1</w:t>
      </w:r>
      <w:r>
        <w:rPr>
          <w:rFonts w:hAnsi="宋体"/>
          <w:sz w:val="24"/>
          <w:szCs w:val="24"/>
        </w:rPr>
        <w:t>.4 乙方</w:t>
      </w:r>
      <w:r>
        <w:rPr>
          <w:rFonts w:hint="eastAsia" w:hAnsi="宋体"/>
          <w:sz w:val="24"/>
          <w:szCs w:val="24"/>
        </w:rPr>
        <w:t>所提供服务的标准</w:t>
      </w:r>
      <w:r>
        <w:rPr>
          <w:rFonts w:hAnsi="宋体"/>
          <w:sz w:val="24"/>
          <w:szCs w:val="24"/>
        </w:rPr>
        <w:t>不符合合同规定及招标文件规定标准的，甲方有权</w:t>
      </w:r>
      <w:r>
        <w:rPr>
          <w:rFonts w:hint="eastAsia" w:hAnsi="宋体"/>
          <w:sz w:val="24"/>
          <w:szCs w:val="24"/>
        </w:rPr>
        <w:t>拒绝接受服务</w:t>
      </w:r>
      <w:r>
        <w:rPr>
          <w:rFonts w:hAnsi="宋体"/>
          <w:sz w:val="24"/>
          <w:szCs w:val="24"/>
        </w:rPr>
        <w:t>，</w:t>
      </w:r>
      <w:r>
        <w:rPr>
          <w:rFonts w:hint="eastAsia" w:hAnsi="宋体"/>
          <w:sz w:val="24"/>
          <w:szCs w:val="24"/>
        </w:rPr>
        <w:t>并</w:t>
      </w:r>
      <w:r>
        <w:rPr>
          <w:rFonts w:hAnsi="宋体"/>
          <w:sz w:val="24"/>
          <w:szCs w:val="24"/>
        </w:rPr>
        <w:t>可单方面解除合同。</w:t>
      </w:r>
    </w:p>
    <w:p w14:paraId="1D47F89D">
      <w:pPr>
        <w:pStyle w:val="21"/>
        <w:spacing w:before="120" w:after="120"/>
        <w:rPr>
          <w:rFonts w:hAnsi="宋体"/>
          <w:b/>
          <w:sz w:val="24"/>
          <w:szCs w:val="24"/>
        </w:rPr>
      </w:pPr>
      <w:r>
        <w:rPr>
          <w:rFonts w:hAnsi="宋体"/>
          <w:b/>
          <w:sz w:val="24"/>
          <w:szCs w:val="24"/>
        </w:rPr>
        <w:t>十</w:t>
      </w:r>
      <w:r>
        <w:rPr>
          <w:rFonts w:hint="eastAsia" w:hAnsi="宋体"/>
          <w:b/>
          <w:sz w:val="24"/>
          <w:szCs w:val="24"/>
        </w:rPr>
        <w:t>二</w:t>
      </w:r>
      <w:r>
        <w:rPr>
          <w:rFonts w:hAnsi="宋体"/>
          <w:b/>
          <w:sz w:val="24"/>
          <w:szCs w:val="24"/>
        </w:rPr>
        <w:t>、不可抗力事件处理</w:t>
      </w:r>
    </w:p>
    <w:p w14:paraId="3961E86A">
      <w:pPr>
        <w:pStyle w:val="21"/>
        <w:spacing w:before="120" w:after="120"/>
        <w:ind w:left="480" w:hanging="480"/>
        <w:rPr>
          <w:rFonts w:hAnsi="宋体"/>
          <w:sz w:val="24"/>
          <w:szCs w:val="24"/>
        </w:rPr>
      </w:pPr>
      <w:r>
        <w:rPr>
          <w:rFonts w:hAnsi="宋体"/>
          <w:sz w:val="24"/>
          <w:szCs w:val="24"/>
        </w:rPr>
        <w:t>1</w:t>
      </w:r>
      <w:r>
        <w:rPr>
          <w:rFonts w:hint="eastAsia" w:hAnsi="宋体"/>
          <w:sz w:val="24"/>
          <w:szCs w:val="24"/>
        </w:rPr>
        <w:t>2</w:t>
      </w:r>
      <w:r>
        <w:rPr>
          <w:rFonts w:hAnsi="宋体"/>
          <w:sz w:val="24"/>
          <w:szCs w:val="24"/>
        </w:rPr>
        <w:t>.1 在合同有效期内，任何一方因不可抗力事件导致不能履行合同，则合同履行期可延长，其延长期与不可抗力影响</w:t>
      </w:r>
      <w:r>
        <w:rPr>
          <w:rFonts w:hint="eastAsia" w:hAnsi="宋体"/>
          <w:sz w:val="24"/>
          <w:szCs w:val="24"/>
        </w:rPr>
        <w:t xml:space="preserve"> </w:t>
      </w:r>
      <w:r>
        <w:rPr>
          <w:rFonts w:hAnsi="宋体"/>
          <w:sz w:val="24"/>
          <w:szCs w:val="24"/>
        </w:rPr>
        <w:t>期相同。</w:t>
      </w:r>
    </w:p>
    <w:p w14:paraId="015DC5C3">
      <w:pPr>
        <w:pStyle w:val="21"/>
        <w:spacing w:before="120" w:after="120"/>
        <w:rPr>
          <w:rFonts w:hAnsi="宋体"/>
          <w:sz w:val="24"/>
          <w:szCs w:val="24"/>
        </w:rPr>
      </w:pPr>
      <w:r>
        <w:rPr>
          <w:rFonts w:hAnsi="宋体"/>
          <w:sz w:val="24"/>
          <w:szCs w:val="24"/>
        </w:rPr>
        <w:t>1</w:t>
      </w:r>
      <w:r>
        <w:rPr>
          <w:rFonts w:hint="eastAsia" w:hAnsi="宋体"/>
          <w:sz w:val="24"/>
          <w:szCs w:val="24"/>
        </w:rPr>
        <w:t>2</w:t>
      </w:r>
      <w:r>
        <w:rPr>
          <w:rFonts w:hAnsi="宋体"/>
          <w:sz w:val="24"/>
          <w:szCs w:val="24"/>
        </w:rPr>
        <w:t>.2 不可抗力事件发生后，应立即通知对方，并寄送有关权威机构出具的证明。</w:t>
      </w:r>
    </w:p>
    <w:p w14:paraId="3EB7AC17">
      <w:pPr>
        <w:pStyle w:val="21"/>
        <w:spacing w:before="120" w:after="120"/>
        <w:rPr>
          <w:rFonts w:hAnsi="宋体"/>
          <w:sz w:val="24"/>
          <w:szCs w:val="24"/>
        </w:rPr>
      </w:pPr>
      <w:r>
        <w:rPr>
          <w:rFonts w:hAnsi="宋体"/>
          <w:sz w:val="24"/>
          <w:szCs w:val="24"/>
        </w:rPr>
        <w:t>1</w:t>
      </w:r>
      <w:r>
        <w:rPr>
          <w:rFonts w:hint="eastAsia" w:hAnsi="宋体"/>
          <w:sz w:val="24"/>
          <w:szCs w:val="24"/>
        </w:rPr>
        <w:t>2</w:t>
      </w:r>
      <w:r>
        <w:rPr>
          <w:rFonts w:hAnsi="宋体"/>
          <w:sz w:val="24"/>
          <w:szCs w:val="24"/>
        </w:rPr>
        <w:t>.3 不可抗力事件延续120天以上，双方应通过友好协商，确定是否继续履行合同。</w:t>
      </w:r>
    </w:p>
    <w:p w14:paraId="1BA0E4EB">
      <w:pPr>
        <w:pStyle w:val="21"/>
        <w:spacing w:before="120" w:after="120"/>
        <w:rPr>
          <w:rFonts w:hAnsi="宋体"/>
          <w:b/>
          <w:sz w:val="24"/>
          <w:szCs w:val="24"/>
        </w:rPr>
      </w:pPr>
      <w:r>
        <w:rPr>
          <w:rFonts w:hAnsi="宋体"/>
          <w:b/>
          <w:sz w:val="24"/>
          <w:szCs w:val="24"/>
        </w:rPr>
        <w:t>十</w:t>
      </w:r>
      <w:r>
        <w:rPr>
          <w:rFonts w:hint="eastAsia" w:hAnsi="宋体"/>
          <w:b/>
          <w:sz w:val="24"/>
          <w:szCs w:val="24"/>
        </w:rPr>
        <w:t>三</w:t>
      </w:r>
      <w:r>
        <w:rPr>
          <w:rFonts w:hAnsi="宋体"/>
          <w:b/>
          <w:sz w:val="24"/>
          <w:szCs w:val="24"/>
        </w:rPr>
        <w:t>、</w:t>
      </w:r>
      <w:r>
        <w:rPr>
          <w:rFonts w:hint="eastAsia" w:hAnsi="宋体"/>
          <w:b/>
          <w:sz w:val="24"/>
          <w:szCs w:val="24"/>
        </w:rPr>
        <w:t>解决争议的方法</w:t>
      </w:r>
    </w:p>
    <w:p w14:paraId="45B75DDA">
      <w:pPr>
        <w:pStyle w:val="21"/>
        <w:spacing w:before="120" w:after="120"/>
        <w:rPr>
          <w:rFonts w:hAnsi="宋体"/>
          <w:sz w:val="24"/>
          <w:szCs w:val="24"/>
        </w:rPr>
      </w:pPr>
      <w:r>
        <w:rPr>
          <w:rFonts w:hint="eastAsia" w:hAnsi="宋体"/>
          <w:sz w:val="24"/>
          <w:szCs w:val="24"/>
        </w:rPr>
        <w:t>13.1双方在签订、履行合同中所发生的一切争议，应通过友好协商解决。如协商不成，由甲方住所地人民法院管辖。</w:t>
      </w:r>
    </w:p>
    <w:p w14:paraId="518670AA">
      <w:pPr>
        <w:pStyle w:val="21"/>
        <w:spacing w:before="120" w:after="120"/>
        <w:rPr>
          <w:rFonts w:hAnsi="宋体"/>
          <w:b/>
          <w:sz w:val="24"/>
          <w:szCs w:val="24"/>
        </w:rPr>
      </w:pPr>
      <w:r>
        <w:rPr>
          <w:rFonts w:hAnsi="宋体"/>
          <w:b/>
          <w:sz w:val="24"/>
          <w:szCs w:val="24"/>
        </w:rPr>
        <w:t>十</w:t>
      </w:r>
      <w:r>
        <w:rPr>
          <w:rFonts w:hint="eastAsia" w:hAnsi="宋体"/>
          <w:b/>
          <w:sz w:val="24"/>
          <w:szCs w:val="24"/>
        </w:rPr>
        <w:t>四</w:t>
      </w:r>
      <w:r>
        <w:rPr>
          <w:rFonts w:hAnsi="宋体"/>
          <w:b/>
          <w:sz w:val="24"/>
          <w:szCs w:val="24"/>
        </w:rPr>
        <w:t>、合同生效及其它</w:t>
      </w:r>
    </w:p>
    <w:p w14:paraId="396E3ECC">
      <w:pPr>
        <w:pStyle w:val="21"/>
        <w:spacing w:before="120" w:after="120"/>
        <w:rPr>
          <w:rFonts w:hAnsi="宋体"/>
          <w:sz w:val="24"/>
          <w:szCs w:val="24"/>
        </w:rPr>
      </w:pPr>
      <w:r>
        <w:rPr>
          <w:rFonts w:hAnsi="宋体"/>
          <w:sz w:val="24"/>
          <w:szCs w:val="24"/>
        </w:rPr>
        <w:t>1</w:t>
      </w:r>
      <w:r>
        <w:rPr>
          <w:rFonts w:hint="eastAsia" w:hAnsi="宋体"/>
          <w:sz w:val="24"/>
          <w:szCs w:val="24"/>
        </w:rPr>
        <w:t>4</w:t>
      </w:r>
      <w:r>
        <w:rPr>
          <w:rFonts w:hAnsi="宋体"/>
          <w:sz w:val="24"/>
          <w:szCs w:val="24"/>
        </w:rPr>
        <w:t>.1 合同经双方法定代表人或授权委托代</w:t>
      </w:r>
      <w:r>
        <w:rPr>
          <w:rFonts w:hint="eastAsia" w:hAnsi="宋体"/>
          <w:sz w:val="24"/>
          <w:szCs w:val="24"/>
        </w:rPr>
        <w:t>表</w:t>
      </w:r>
      <w:r>
        <w:rPr>
          <w:rFonts w:hAnsi="宋体"/>
          <w:sz w:val="24"/>
          <w:szCs w:val="24"/>
        </w:rPr>
        <w:t>人签字并加盖单位公章后生效。</w:t>
      </w:r>
    </w:p>
    <w:p w14:paraId="2C28C283">
      <w:pPr>
        <w:pStyle w:val="21"/>
        <w:spacing w:before="120" w:after="120"/>
        <w:rPr>
          <w:rFonts w:hAnsi="宋体"/>
          <w:sz w:val="24"/>
          <w:szCs w:val="24"/>
        </w:rPr>
      </w:pPr>
      <w:r>
        <w:rPr>
          <w:rFonts w:hAnsi="宋体"/>
          <w:sz w:val="24"/>
          <w:szCs w:val="24"/>
        </w:rPr>
        <w:t>1</w:t>
      </w:r>
      <w:r>
        <w:rPr>
          <w:rFonts w:hint="eastAsia" w:hAnsi="宋体"/>
          <w:sz w:val="24"/>
          <w:szCs w:val="24"/>
        </w:rPr>
        <w:t>4</w:t>
      </w:r>
      <w:r>
        <w:rPr>
          <w:rFonts w:hAnsi="宋体"/>
          <w:sz w:val="24"/>
          <w:szCs w:val="24"/>
        </w:rPr>
        <w:t>.2本合同未尽事宜，遵照</w:t>
      </w:r>
      <w:r>
        <w:rPr>
          <w:rFonts w:hint="eastAsia" w:hAnsi="宋体"/>
          <w:sz w:val="24"/>
          <w:szCs w:val="24"/>
        </w:rPr>
        <w:t>中华人民共和国现行法律法规</w:t>
      </w:r>
      <w:r>
        <w:rPr>
          <w:rFonts w:hAnsi="宋体"/>
          <w:sz w:val="24"/>
          <w:szCs w:val="24"/>
        </w:rPr>
        <w:t>有关条文执行。</w:t>
      </w:r>
    </w:p>
    <w:p w14:paraId="69BB870C">
      <w:pPr>
        <w:pStyle w:val="21"/>
        <w:spacing w:before="120" w:after="120"/>
        <w:ind w:left="480" w:hanging="480"/>
        <w:rPr>
          <w:rFonts w:hAnsi="宋体"/>
          <w:sz w:val="24"/>
          <w:szCs w:val="24"/>
        </w:rPr>
      </w:pPr>
      <w:r>
        <w:rPr>
          <w:rFonts w:hAnsi="宋体"/>
          <w:sz w:val="24"/>
          <w:szCs w:val="24"/>
        </w:rPr>
        <w:t>1</w:t>
      </w:r>
      <w:r>
        <w:rPr>
          <w:rFonts w:hint="eastAsia" w:hAnsi="宋体"/>
          <w:sz w:val="24"/>
          <w:szCs w:val="24"/>
        </w:rPr>
        <w:t>4</w:t>
      </w:r>
      <w:r>
        <w:rPr>
          <w:rFonts w:hAnsi="宋体"/>
          <w:sz w:val="24"/>
          <w:szCs w:val="24"/>
        </w:rPr>
        <w:t>.</w:t>
      </w:r>
      <w:r>
        <w:rPr>
          <w:rFonts w:hint="eastAsia" w:hAnsi="宋体"/>
          <w:sz w:val="24"/>
          <w:szCs w:val="24"/>
        </w:rPr>
        <w:t>3</w:t>
      </w:r>
      <w:r>
        <w:rPr>
          <w:rFonts w:hAnsi="宋体"/>
          <w:sz w:val="24"/>
          <w:szCs w:val="24"/>
        </w:rPr>
        <w:t xml:space="preserve"> 本合同正本一式</w:t>
      </w:r>
      <w:r>
        <w:rPr>
          <w:rFonts w:hint="eastAsia" w:hAnsi="宋体"/>
          <w:sz w:val="24"/>
          <w:szCs w:val="24"/>
        </w:rPr>
        <w:t>两</w:t>
      </w:r>
      <w:r>
        <w:rPr>
          <w:rFonts w:hAnsi="宋体"/>
          <w:sz w:val="24"/>
          <w:szCs w:val="24"/>
        </w:rPr>
        <w:t>份，具有同等法律效力，甲</w:t>
      </w:r>
      <w:r>
        <w:rPr>
          <w:rFonts w:hint="eastAsia" w:hAnsi="宋体"/>
          <w:sz w:val="24"/>
          <w:szCs w:val="24"/>
        </w:rPr>
        <w:t>方、</w:t>
      </w:r>
      <w:r>
        <w:rPr>
          <w:rFonts w:hAnsi="宋体"/>
          <w:sz w:val="24"/>
          <w:szCs w:val="24"/>
        </w:rPr>
        <w:t>乙方各执一份。</w:t>
      </w:r>
    </w:p>
    <w:p w14:paraId="7298F7CA">
      <w:pPr>
        <w:pStyle w:val="21"/>
        <w:spacing w:before="120" w:after="120" w:line="0" w:lineRule="atLeast"/>
        <w:ind w:left="480" w:hanging="480"/>
        <w:rPr>
          <w:rFonts w:hAnsi="宋体"/>
          <w:sz w:val="24"/>
          <w:szCs w:val="24"/>
        </w:rPr>
      </w:pPr>
      <w:r>
        <w:rPr>
          <w:rFonts w:hAnsi="宋体"/>
          <w:sz w:val="24"/>
          <w:szCs w:val="24"/>
        </w:rPr>
        <w:t xml:space="preserve">  甲方：                        乙方： </w:t>
      </w:r>
    </w:p>
    <w:p w14:paraId="19D6F8B1">
      <w:pPr>
        <w:pStyle w:val="21"/>
        <w:spacing w:before="120" w:after="120" w:line="0" w:lineRule="atLeast"/>
        <w:rPr>
          <w:rFonts w:hAnsi="宋体"/>
          <w:sz w:val="24"/>
          <w:szCs w:val="24"/>
        </w:rPr>
      </w:pPr>
      <w:r>
        <w:rPr>
          <w:rFonts w:hAnsi="宋体"/>
          <w:sz w:val="24"/>
          <w:szCs w:val="24"/>
        </w:rPr>
        <w:t xml:space="preserve">  地址：                       </w:t>
      </w:r>
      <w:r>
        <w:rPr>
          <w:rFonts w:hint="eastAsia" w:hAnsi="宋体"/>
          <w:sz w:val="24"/>
          <w:szCs w:val="24"/>
        </w:rPr>
        <w:t xml:space="preserve"> </w:t>
      </w:r>
      <w:r>
        <w:rPr>
          <w:rFonts w:hAnsi="宋体"/>
          <w:sz w:val="24"/>
          <w:szCs w:val="24"/>
        </w:rPr>
        <w:t xml:space="preserve">地址： </w:t>
      </w:r>
    </w:p>
    <w:p w14:paraId="4CDA459B">
      <w:pPr>
        <w:pStyle w:val="21"/>
        <w:spacing w:before="120" w:after="120" w:line="0" w:lineRule="atLeast"/>
        <w:rPr>
          <w:rFonts w:hAnsi="宋体"/>
          <w:sz w:val="24"/>
          <w:szCs w:val="24"/>
        </w:rPr>
      </w:pPr>
      <w:r>
        <w:rPr>
          <w:rFonts w:hAnsi="宋体"/>
          <w:sz w:val="24"/>
          <w:szCs w:val="24"/>
        </w:rPr>
        <w:t xml:space="preserve">  法定代表人</w:t>
      </w:r>
      <w:r>
        <w:rPr>
          <w:rFonts w:hint="eastAsia" w:hAnsi="宋体"/>
          <w:sz w:val="24"/>
          <w:szCs w:val="24"/>
        </w:rPr>
        <w:t>或授权代表</w:t>
      </w:r>
      <w:r>
        <w:rPr>
          <w:rFonts w:hAnsi="宋体"/>
          <w:sz w:val="24"/>
          <w:szCs w:val="24"/>
        </w:rPr>
        <w:t>：        法定代表人</w:t>
      </w:r>
      <w:r>
        <w:rPr>
          <w:rFonts w:hint="eastAsia" w:hAnsi="宋体"/>
          <w:sz w:val="24"/>
          <w:szCs w:val="24"/>
        </w:rPr>
        <w:t>或授权代表</w:t>
      </w:r>
      <w:r>
        <w:rPr>
          <w:rFonts w:hAnsi="宋体"/>
          <w:sz w:val="24"/>
          <w:szCs w:val="24"/>
        </w:rPr>
        <w:t>：</w:t>
      </w:r>
    </w:p>
    <w:p w14:paraId="18939CB2">
      <w:pPr>
        <w:pStyle w:val="21"/>
        <w:spacing w:before="120" w:after="120" w:line="0" w:lineRule="atLeast"/>
        <w:ind w:firstLine="240"/>
        <w:rPr>
          <w:rFonts w:hAnsi="宋体"/>
          <w:sz w:val="24"/>
          <w:szCs w:val="24"/>
        </w:rPr>
      </w:pPr>
      <w:r>
        <w:rPr>
          <w:rFonts w:hint="eastAsia" w:hAnsi="宋体"/>
          <w:sz w:val="24"/>
          <w:szCs w:val="24"/>
        </w:rPr>
        <w:t xml:space="preserve">联系电话：                    联系电话：    </w:t>
      </w:r>
    </w:p>
    <w:p w14:paraId="32B12F88">
      <w:pPr>
        <w:pStyle w:val="21"/>
        <w:spacing w:before="120" w:after="120" w:line="0" w:lineRule="atLeast"/>
        <w:ind w:firstLine="240"/>
        <w:rPr>
          <w:rFonts w:ascii="黑体" w:eastAsia="黑体"/>
          <w:bCs/>
          <w:sz w:val="44"/>
        </w:rPr>
      </w:pPr>
      <w:r>
        <w:rPr>
          <w:sz w:val="24"/>
          <w:szCs w:val="24"/>
        </w:rPr>
        <w:t xml:space="preserve">签订日期：      年  </w:t>
      </w:r>
      <w:r>
        <w:rPr>
          <w:rFonts w:hint="eastAsia"/>
          <w:sz w:val="24"/>
          <w:szCs w:val="24"/>
        </w:rPr>
        <w:t xml:space="preserve">  </w:t>
      </w:r>
      <w:r>
        <w:rPr>
          <w:sz w:val="24"/>
          <w:szCs w:val="24"/>
        </w:rPr>
        <w:t xml:space="preserve">月  </w:t>
      </w:r>
      <w:r>
        <w:rPr>
          <w:rFonts w:hint="eastAsia"/>
          <w:sz w:val="24"/>
          <w:szCs w:val="24"/>
        </w:rPr>
        <w:t xml:space="preserve"> </w:t>
      </w:r>
      <w:r>
        <w:rPr>
          <w:sz w:val="24"/>
          <w:szCs w:val="24"/>
        </w:rPr>
        <w:t>日</w:t>
      </w:r>
      <w:r>
        <w:rPr>
          <w:rFonts w:hint="eastAsia" w:hAnsi="宋体"/>
          <w:sz w:val="24"/>
          <w:szCs w:val="24"/>
        </w:rPr>
        <w:t xml:space="preserve">  </w:t>
      </w:r>
    </w:p>
    <w:p w14:paraId="19190F8E"/>
    <w:p w14:paraId="7DFF3533">
      <w:pPr>
        <w:pStyle w:val="14"/>
        <w:spacing w:before="156" w:line="219" w:lineRule="auto"/>
        <w:ind w:left="2638"/>
        <w:jc w:val="both"/>
        <w:rPr>
          <w:rFonts w:hint="eastAsia"/>
          <w:color w:val="000000"/>
          <w:spacing w:val="-2"/>
          <w:sz w:val="48"/>
          <w:szCs w:val="48"/>
          <w:lang w:val="en-US" w:eastAsia="zh-CN"/>
        </w:rPr>
      </w:pPr>
    </w:p>
    <w:p w14:paraId="0693F830">
      <w:pPr>
        <w:pStyle w:val="14"/>
        <w:spacing w:before="156" w:line="219" w:lineRule="auto"/>
        <w:ind w:left="2638"/>
        <w:jc w:val="both"/>
        <w:rPr>
          <w:rFonts w:hint="eastAsia"/>
          <w:color w:val="000000"/>
          <w:spacing w:val="-2"/>
          <w:sz w:val="48"/>
          <w:szCs w:val="48"/>
          <w:lang w:val="en-US" w:eastAsia="zh-CN"/>
        </w:rPr>
      </w:pPr>
    </w:p>
    <w:p w14:paraId="63092733">
      <w:pPr>
        <w:pStyle w:val="14"/>
        <w:spacing w:before="156" w:line="219" w:lineRule="auto"/>
        <w:ind w:left="2638"/>
        <w:jc w:val="both"/>
        <w:rPr>
          <w:rFonts w:hint="eastAsia"/>
          <w:color w:val="000000"/>
          <w:spacing w:val="-2"/>
          <w:sz w:val="48"/>
          <w:szCs w:val="48"/>
          <w:lang w:val="en-US" w:eastAsia="zh-CN"/>
        </w:rPr>
      </w:pPr>
    </w:p>
    <w:p w14:paraId="63FA6146">
      <w:pPr>
        <w:pStyle w:val="14"/>
        <w:spacing w:before="156" w:line="219" w:lineRule="auto"/>
        <w:ind w:left="2638"/>
        <w:jc w:val="both"/>
        <w:rPr>
          <w:rFonts w:hint="eastAsia"/>
          <w:color w:val="000000"/>
          <w:spacing w:val="-2"/>
          <w:sz w:val="48"/>
          <w:szCs w:val="48"/>
          <w:lang w:val="en-US" w:eastAsia="zh-CN"/>
        </w:rPr>
      </w:pPr>
    </w:p>
    <w:p w14:paraId="09EC8496">
      <w:pPr>
        <w:pStyle w:val="14"/>
        <w:spacing w:before="156" w:line="219" w:lineRule="auto"/>
        <w:ind w:left="2638"/>
        <w:jc w:val="both"/>
        <w:rPr>
          <w:rFonts w:hint="eastAsia"/>
          <w:color w:val="000000"/>
          <w:spacing w:val="-2"/>
          <w:sz w:val="48"/>
          <w:szCs w:val="48"/>
          <w:lang w:val="en-US" w:eastAsia="zh-CN"/>
        </w:rPr>
      </w:pPr>
    </w:p>
    <w:p w14:paraId="4D200D33">
      <w:pPr>
        <w:pStyle w:val="14"/>
        <w:spacing w:before="156" w:line="219" w:lineRule="auto"/>
        <w:ind w:left="2638"/>
        <w:jc w:val="both"/>
        <w:rPr>
          <w:rFonts w:hint="eastAsia"/>
          <w:color w:val="000000"/>
          <w:spacing w:val="-2"/>
          <w:sz w:val="48"/>
          <w:szCs w:val="48"/>
          <w:lang w:val="en-US" w:eastAsia="zh-CN"/>
        </w:rPr>
      </w:pPr>
    </w:p>
    <w:p w14:paraId="6DE33D10">
      <w:pPr>
        <w:pStyle w:val="14"/>
        <w:spacing w:before="156" w:line="219" w:lineRule="auto"/>
        <w:ind w:left="2638"/>
        <w:jc w:val="both"/>
        <w:rPr>
          <w:rFonts w:hint="eastAsia"/>
          <w:color w:val="000000"/>
          <w:spacing w:val="-2"/>
          <w:sz w:val="48"/>
          <w:szCs w:val="48"/>
          <w:lang w:val="en-US" w:eastAsia="zh-CN"/>
        </w:rPr>
      </w:pPr>
    </w:p>
    <w:p w14:paraId="3930D938">
      <w:pPr>
        <w:pStyle w:val="14"/>
        <w:spacing w:before="156" w:line="219" w:lineRule="auto"/>
        <w:ind w:left="2638"/>
        <w:jc w:val="both"/>
        <w:rPr>
          <w:rFonts w:hint="eastAsia"/>
          <w:color w:val="000000"/>
          <w:spacing w:val="-2"/>
          <w:sz w:val="48"/>
          <w:szCs w:val="48"/>
          <w:lang w:val="en-US" w:eastAsia="zh-CN"/>
        </w:rPr>
      </w:pPr>
    </w:p>
    <w:p w14:paraId="7FB4258E">
      <w:pPr>
        <w:pStyle w:val="14"/>
        <w:spacing w:before="156" w:line="219" w:lineRule="auto"/>
        <w:ind w:left="2638"/>
        <w:jc w:val="both"/>
        <w:rPr>
          <w:rFonts w:hint="eastAsia"/>
          <w:color w:val="000000"/>
          <w:spacing w:val="-2"/>
          <w:sz w:val="48"/>
          <w:szCs w:val="48"/>
          <w:lang w:val="en-US" w:eastAsia="zh-CN"/>
        </w:rPr>
      </w:pPr>
    </w:p>
    <w:p w14:paraId="157D05F7">
      <w:pPr>
        <w:pStyle w:val="14"/>
        <w:spacing w:before="156" w:line="219" w:lineRule="auto"/>
        <w:ind w:left="2638"/>
        <w:jc w:val="both"/>
        <w:rPr>
          <w:rFonts w:hint="eastAsia"/>
          <w:color w:val="000000"/>
          <w:spacing w:val="-2"/>
          <w:sz w:val="48"/>
          <w:szCs w:val="48"/>
          <w:lang w:val="en-US" w:eastAsia="zh-CN"/>
        </w:rPr>
      </w:pPr>
      <w:bookmarkStart w:id="59" w:name="_GoBack"/>
      <w:bookmarkEnd w:id="59"/>
    </w:p>
    <w:p w14:paraId="0DE35B0F">
      <w:pPr>
        <w:tabs>
          <w:tab w:val="left" w:pos="5880"/>
        </w:tabs>
        <w:autoSpaceDE w:val="0"/>
        <w:autoSpaceDN w:val="0"/>
        <w:spacing w:before="64"/>
        <w:ind w:right="-20"/>
        <w:jc w:val="left"/>
        <w:rPr>
          <w:rFonts w:hAnsi="宋体"/>
          <w:color w:val="000000"/>
          <w:sz w:val="24"/>
        </w:rPr>
      </w:pPr>
    </w:p>
    <w:bookmarkEnd w:id="31"/>
    <w:bookmarkEnd w:id="32"/>
    <w:p w14:paraId="49157A40">
      <w:pPr>
        <w:tabs>
          <w:tab w:val="left" w:pos="3164"/>
        </w:tabs>
        <w:jc w:val="center"/>
        <w:rPr>
          <w:rFonts w:hint="eastAsia" w:ascii="宋体" w:hAnsi="宋体" w:cs="宋体"/>
          <w:b/>
          <w:color w:val="000000"/>
          <w:kern w:val="44"/>
          <w:sz w:val="36"/>
          <w:szCs w:val="36"/>
          <w:lang w:eastAsia="zh-CN"/>
        </w:rPr>
      </w:pPr>
      <w:bookmarkStart w:id="38" w:name="_Toc403987220"/>
      <w:bookmarkStart w:id="39" w:name="_Toc14682"/>
      <w:bookmarkStart w:id="40" w:name="_Toc33335639"/>
      <w:bookmarkStart w:id="41" w:name="_Toc17257"/>
      <w:r>
        <w:rPr>
          <w:rFonts w:hint="eastAsia" w:ascii="宋体" w:hAnsi="宋体" w:cs="宋体"/>
          <w:b/>
          <w:color w:val="000000"/>
          <w:kern w:val="44"/>
          <w:sz w:val="36"/>
          <w:szCs w:val="36"/>
          <w:lang w:eastAsia="zh-CN"/>
        </w:rPr>
        <w:t>第五章 项目内容、要求等</w:t>
      </w:r>
    </w:p>
    <w:p w14:paraId="75C72B42">
      <w:pPr>
        <w:pStyle w:val="65"/>
        <w:spacing w:line="360" w:lineRule="auto"/>
        <w:ind w:firstLine="643"/>
        <w:rPr>
          <w:rFonts w:hint="eastAsia" w:ascii="宋体" w:hAnsi="宋体" w:cs="宋体"/>
          <w:b/>
          <w:bCs/>
          <w:color w:val="000000"/>
          <w:sz w:val="32"/>
          <w:szCs w:val="32"/>
        </w:rPr>
      </w:pPr>
      <w:r>
        <w:rPr>
          <w:rFonts w:hint="eastAsia" w:ascii="宋体" w:hAnsi="宋体" w:cs="宋体"/>
          <w:b/>
          <w:bCs/>
          <w:color w:val="000000"/>
          <w:sz w:val="32"/>
          <w:szCs w:val="32"/>
        </w:rPr>
        <w:t>一、外贸单证员软件的技术要求</w:t>
      </w:r>
    </w:p>
    <w:p w14:paraId="420448A0">
      <w:pPr>
        <w:spacing w:line="300" w:lineRule="auto"/>
        <w:ind w:firstLine="480" w:firstLineChars="200"/>
        <w:rPr>
          <w:rFonts w:hint="eastAsia" w:ascii="宋体" w:hAnsi="宋体" w:cs="宋体"/>
          <w:color w:val="000000"/>
          <w:sz w:val="24"/>
        </w:rPr>
      </w:pPr>
      <w:r>
        <w:rPr>
          <w:rFonts w:hint="eastAsia" w:ascii="宋体" w:hAnsi="宋体" w:cs="宋体"/>
          <w:color w:val="000000"/>
          <w:sz w:val="24"/>
        </w:rPr>
        <w:t>系统分学生端、教师端和管理端，平台需具备基于企业真实业务的单证模版、实践操作案例等资源，支持外贸单证实务的理论教学、缮制和审核单证的实践教学、单证员考试培训等功能，便于进行单证项目职业技能竞赛。</w:t>
      </w:r>
    </w:p>
    <w:p w14:paraId="417E5FF4">
      <w:pPr>
        <w:spacing w:line="300" w:lineRule="auto"/>
        <w:jc w:val="left"/>
        <w:rPr>
          <w:rFonts w:hint="eastAsia" w:ascii="宋体" w:hAnsi="宋体" w:cs="宋体"/>
          <w:b/>
          <w:bCs/>
          <w:color w:val="000000"/>
          <w:sz w:val="24"/>
        </w:rPr>
      </w:pPr>
      <w:r>
        <w:rPr>
          <w:rFonts w:hint="eastAsia" w:ascii="宋体" w:hAnsi="宋体" w:cs="宋体"/>
          <w:b/>
          <w:bCs/>
          <w:color w:val="000000"/>
          <w:sz w:val="24"/>
        </w:rPr>
        <w:t>1.管理端</w:t>
      </w:r>
    </w:p>
    <w:p w14:paraId="25FF9E38">
      <w:pPr>
        <w:numPr>
          <w:ilvl w:val="0"/>
          <w:numId w:val="6"/>
        </w:numPr>
        <w:spacing w:line="300" w:lineRule="auto"/>
        <w:ind w:left="5" w:firstLine="415"/>
        <w:rPr>
          <w:rFonts w:hint="eastAsia" w:ascii="宋体" w:hAnsi="宋体" w:cs="宋体"/>
          <w:color w:val="000000"/>
          <w:sz w:val="24"/>
        </w:rPr>
      </w:pPr>
      <w:r>
        <w:rPr>
          <w:rFonts w:hint="eastAsia" w:ascii="宋体" w:hAnsi="宋体" w:cs="宋体"/>
          <w:color w:val="000000"/>
          <w:sz w:val="24"/>
        </w:rPr>
        <w:t>系统管理：包括队伍管理、教师管理和管理员管理。可对其进行添加、修改、删除等操作。队伍的添加必须通过管理员进行指派给对应的管理审核后方可生效。队伍管理主要包括队伍管理员、总人数、团队个人、审核状态，可对其进行编辑、添加、导出、删除等操作，并可进行批处理。</w:t>
      </w:r>
    </w:p>
    <w:p w14:paraId="782AC4A1">
      <w:pPr>
        <w:numPr>
          <w:ilvl w:val="0"/>
          <w:numId w:val="6"/>
        </w:numPr>
        <w:spacing w:line="300" w:lineRule="auto"/>
        <w:ind w:left="5" w:firstLine="415"/>
        <w:jc w:val="left"/>
        <w:rPr>
          <w:rFonts w:hint="eastAsia" w:ascii="宋体" w:hAnsi="宋体" w:cs="宋体"/>
          <w:color w:val="000000"/>
          <w:sz w:val="24"/>
        </w:rPr>
      </w:pPr>
      <w:r>
        <w:rPr>
          <w:rFonts w:hint="eastAsia" w:ascii="宋体" w:hAnsi="宋体" w:cs="宋体"/>
          <w:color w:val="000000"/>
          <w:sz w:val="24"/>
        </w:rPr>
        <w:t>比赛管理：可以创建比赛，进行查看、关闭、公布成绩、删除等操作。比赛创建包括比赛的名称、比赛时间、报名时间、赛项须知、注意事项等。同时比赛的题目可以分基础理论和操作实务两部分。其中基础理论包括单选、多选、判断、填空。操作实务包括：审核信用证、出口审核单据、出口缮制单据和进口缮制单据。可以对其分别设置总分数、占比分值、及格分数等内容。</w:t>
      </w:r>
      <w:r>
        <w:rPr>
          <w:rFonts w:hint="eastAsia" w:ascii="宋体" w:hAnsi="宋体" w:cs="宋体"/>
          <w:b/>
          <w:bCs/>
          <w:color w:val="000000"/>
          <w:sz w:val="24"/>
        </w:rPr>
        <w:t>（需要演示）</w:t>
      </w:r>
    </w:p>
    <w:p w14:paraId="517BE8BC">
      <w:pPr>
        <w:numPr>
          <w:ilvl w:val="0"/>
          <w:numId w:val="6"/>
        </w:numPr>
        <w:tabs>
          <w:tab w:val="left" w:pos="840"/>
          <w:tab w:val="left" w:pos="1050"/>
          <w:tab w:val="left" w:pos="1260"/>
        </w:tabs>
        <w:spacing w:line="300" w:lineRule="auto"/>
        <w:ind w:left="5" w:firstLine="415"/>
        <w:jc w:val="left"/>
        <w:rPr>
          <w:rFonts w:hint="eastAsia" w:ascii="宋体" w:hAnsi="宋体" w:cs="宋体"/>
          <w:color w:val="000000"/>
          <w:sz w:val="24"/>
        </w:rPr>
      </w:pPr>
      <w:r>
        <w:rPr>
          <w:rFonts w:hint="eastAsia" w:ascii="宋体" w:hAnsi="宋体" w:cs="宋体"/>
          <w:color w:val="000000"/>
          <w:sz w:val="24"/>
        </w:rPr>
        <w:t>报名审核：对报名的比赛进行线上审核。包括比赛名称、比赛名称、小组名称、报名时间、审核状态。对于报名信息可以查看参赛队伍的报名信息、参赛小组信息等。</w:t>
      </w:r>
    </w:p>
    <w:p w14:paraId="502637A5">
      <w:pPr>
        <w:numPr>
          <w:ilvl w:val="0"/>
          <w:numId w:val="6"/>
        </w:numPr>
        <w:tabs>
          <w:tab w:val="left" w:pos="840"/>
          <w:tab w:val="left" w:pos="1050"/>
          <w:tab w:val="left" w:pos="1260"/>
        </w:tabs>
        <w:spacing w:line="300" w:lineRule="auto"/>
        <w:ind w:left="5" w:firstLine="415"/>
        <w:rPr>
          <w:rFonts w:hint="eastAsia" w:ascii="宋体" w:hAnsi="宋体" w:cs="宋体"/>
          <w:color w:val="000000"/>
          <w:sz w:val="24"/>
        </w:rPr>
      </w:pPr>
      <w:r>
        <w:rPr>
          <w:rFonts w:hint="eastAsia" w:ascii="宋体" w:hAnsi="宋体" w:cs="宋体"/>
          <w:color w:val="000000"/>
          <w:sz w:val="24"/>
        </w:rPr>
        <w:t>资源管理：主要包括基础理论和操作实务的题库资源管理。可以进行上传、修改、查看、删除等操作。理论题包括单选题、多选题、填空题、判断题。支持题目和图片的批量上传功能。操作实务可选择对应的题目类型，包括审核信用证、出口审核单据、出口缮制单据和进口缮制单据内容，单证模板包括支托收发票、缮制中远海运提单、缮制多式海运提单、缮制形式发票、开证申请书、出口货物订舱委托书、开证申请人承诺书、</w:t>
      </w:r>
      <w:r>
        <w:rPr>
          <w:rFonts w:ascii="宋体" w:hAnsi="宋体" w:cs="宋体"/>
          <w:color w:val="000000"/>
          <w:sz w:val="24"/>
        </w:rPr>
        <w:t>BILL OF EXCHANGE</w:t>
      </w:r>
      <w:r>
        <w:rPr>
          <w:rFonts w:hint="eastAsia" w:ascii="宋体" w:hAnsi="宋体" w:cs="宋体"/>
          <w:color w:val="000000"/>
          <w:sz w:val="24"/>
        </w:rPr>
        <w:t>、中国-东盟自贸区优惠原产地证书等。其中资源理论和实操资源不少于2000道。</w:t>
      </w:r>
      <w:r>
        <w:rPr>
          <w:rFonts w:hint="eastAsia" w:ascii="宋体" w:hAnsi="宋体" w:cs="宋体"/>
          <w:b/>
          <w:bCs/>
          <w:color w:val="000000"/>
          <w:sz w:val="24"/>
        </w:rPr>
        <w:t>（需要演示）</w:t>
      </w:r>
    </w:p>
    <w:p w14:paraId="568D59EE">
      <w:pPr>
        <w:numPr>
          <w:ilvl w:val="0"/>
          <w:numId w:val="6"/>
        </w:numPr>
        <w:tabs>
          <w:tab w:val="left" w:pos="840"/>
          <w:tab w:val="left" w:pos="1050"/>
          <w:tab w:val="left" w:pos="1260"/>
        </w:tabs>
        <w:spacing w:line="300" w:lineRule="auto"/>
        <w:ind w:left="5" w:firstLine="415"/>
        <w:rPr>
          <w:rFonts w:hint="eastAsia" w:ascii="宋体" w:hAnsi="宋体" w:cs="宋体"/>
          <w:color w:val="000000"/>
          <w:sz w:val="24"/>
        </w:rPr>
      </w:pPr>
      <w:r>
        <w:rPr>
          <w:rFonts w:hint="eastAsia" w:ascii="宋体" w:hAnsi="宋体" w:cs="宋体"/>
          <w:color w:val="000000"/>
          <w:sz w:val="24"/>
        </w:rPr>
        <w:t>比赛资源：系统可以快速的组建比赛内容。支持比赛资源通过一级分类、二级分析、题库类型等快速的筛选进行比赛资源定制组建。可查看已完成比赛的情况。</w:t>
      </w:r>
      <w:r>
        <w:rPr>
          <w:rFonts w:hint="eastAsia" w:ascii="宋体" w:hAnsi="宋体" w:cs="宋体"/>
          <w:b/>
          <w:bCs/>
          <w:color w:val="000000"/>
          <w:sz w:val="24"/>
        </w:rPr>
        <w:t>（需要演示）</w:t>
      </w:r>
    </w:p>
    <w:p w14:paraId="43398336">
      <w:pPr>
        <w:numPr>
          <w:ilvl w:val="0"/>
          <w:numId w:val="6"/>
        </w:numPr>
        <w:tabs>
          <w:tab w:val="left" w:pos="840"/>
          <w:tab w:val="left" w:pos="1050"/>
          <w:tab w:val="left" w:pos="1260"/>
        </w:tabs>
        <w:spacing w:line="300" w:lineRule="auto"/>
        <w:ind w:left="5" w:firstLine="415"/>
        <w:jc w:val="left"/>
        <w:rPr>
          <w:rFonts w:hint="eastAsia" w:ascii="宋体" w:hAnsi="宋体" w:cs="宋体"/>
          <w:color w:val="000000"/>
          <w:sz w:val="24"/>
        </w:rPr>
      </w:pPr>
      <w:r>
        <w:rPr>
          <w:rFonts w:hint="eastAsia" w:ascii="宋体" w:hAnsi="宋体" w:cs="宋体"/>
          <w:color w:val="000000"/>
          <w:sz w:val="24"/>
        </w:rPr>
        <w:t>练习资源：系统可以快速的组建练习内容。可快速通过一级分类、二级分析、题库类型等快速的筛选进行练习资源定制组建。可以查看练习资源的详细信息、关闭、公布、删除等操作。</w:t>
      </w:r>
    </w:p>
    <w:p w14:paraId="69177C9E">
      <w:pPr>
        <w:numPr>
          <w:ilvl w:val="0"/>
          <w:numId w:val="6"/>
        </w:numPr>
        <w:tabs>
          <w:tab w:val="left" w:pos="840"/>
          <w:tab w:val="left" w:pos="1050"/>
          <w:tab w:val="left" w:pos="1260"/>
        </w:tabs>
        <w:spacing w:line="300" w:lineRule="auto"/>
        <w:ind w:left="5" w:firstLine="415"/>
        <w:rPr>
          <w:rFonts w:hint="eastAsia" w:ascii="宋体" w:hAnsi="宋体" w:cs="宋体"/>
          <w:color w:val="000000"/>
          <w:sz w:val="24"/>
        </w:rPr>
      </w:pPr>
      <w:r>
        <w:rPr>
          <w:rFonts w:hint="eastAsia" w:ascii="宋体" w:hAnsi="宋体" w:cs="宋体"/>
          <w:color w:val="000000"/>
          <w:sz w:val="24"/>
        </w:rPr>
        <w:t>成绩统计：可以查看比赛资源、练习资源的成绩情况。包括团队成绩和个人成绩。具体包括团队名称、小组名称、总成绩、奖项、比赛用时以及各小组每个人的姓名、基础理论成绩、操作实务成绩、总成绩、奖项、用时、答题记录等。</w:t>
      </w:r>
    </w:p>
    <w:p w14:paraId="6B6DD6E7">
      <w:pPr>
        <w:numPr>
          <w:ilvl w:val="0"/>
          <w:numId w:val="6"/>
        </w:numPr>
        <w:tabs>
          <w:tab w:val="left" w:pos="630"/>
          <w:tab w:val="left" w:pos="840"/>
          <w:tab w:val="left" w:pos="1050"/>
          <w:tab w:val="left" w:pos="1260"/>
        </w:tabs>
        <w:spacing w:line="300" w:lineRule="auto"/>
        <w:ind w:left="5" w:firstLine="415"/>
        <w:rPr>
          <w:rFonts w:hint="eastAsia" w:ascii="宋体" w:hAnsi="宋体" w:cs="宋体"/>
          <w:color w:val="000000"/>
          <w:sz w:val="24"/>
        </w:rPr>
      </w:pPr>
      <w:r>
        <w:rPr>
          <w:rFonts w:hint="eastAsia" w:ascii="宋体" w:hAnsi="宋体" w:cs="宋体"/>
          <w:color w:val="000000"/>
          <w:sz w:val="24"/>
        </w:rPr>
        <w:t>单证模版：主要是常见的模版进行管理，可以进行模版的上传（支持压缩包）、查看、删除等工作。包括托收发票、缮制中远海运提单、缮制多式海运提单、缮制形式发票、开证申请书、出口货物订舱委托书、货物出运委托书等常见的20种单证模版，所有单证模版均应符合国家标准。</w:t>
      </w:r>
    </w:p>
    <w:p w14:paraId="196518A1">
      <w:pPr>
        <w:numPr>
          <w:ilvl w:val="0"/>
          <w:numId w:val="6"/>
        </w:numPr>
        <w:tabs>
          <w:tab w:val="left" w:pos="630"/>
          <w:tab w:val="left" w:pos="840"/>
          <w:tab w:val="left" w:pos="1050"/>
          <w:tab w:val="left" w:pos="1260"/>
        </w:tabs>
        <w:spacing w:line="300" w:lineRule="auto"/>
        <w:ind w:left="5" w:firstLine="415"/>
        <w:rPr>
          <w:rFonts w:hint="eastAsia" w:ascii="宋体" w:hAnsi="宋体" w:cs="宋体"/>
          <w:color w:val="000000"/>
          <w:sz w:val="24"/>
        </w:rPr>
      </w:pPr>
      <w:r>
        <w:rPr>
          <w:rFonts w:hint="eastAsia" w:ascii="宋体" w:hAnsi="宋体" w:cs="宋体"/>
          <w:color w:val="000000"/>
          <w:sz w:val="24"/>
        </w:rPr>
        <w:t>平台须满足全国外贸单证员考试的要求，并且内置不少于5年的最新的真题题库。</w:t>
      </w:r>
    </w:p>
    <w:p w14:paraId="01AD472D">
      <w:pPr>
        <w:spacing w:line="300" w:lineRule="auto"/>
        <w:ind w:firstLine="482" w:firstLineChars="200"/>
        <w:rPr>
          <w:rFonts w:hint="eastAsia" w:ascii="宋体" w:hAnsi="宋体" w:cs="宋体"/>
          <w:color w:val="000000"/>
          <w:sz w:val="24"/>
        </w:rPr>
      </w:pPr>
      <w:r>
        <w:rPr>
          <w:rFonts w:hint="eastAsia" w:ascii="宋体" w:hAnsi="宋体" w:cs="宋体"/>
          <w:b/>
          <w:bCs/>
          <w:color w:val="000000"/>
          <w:sz w:val="24"/>
        </w:rPr>
        <w:t>2.教师端</w:t>
      </w:r>
    </w:p>
    <w:p w14:paraId="7CF41F07">
      <w:pPr>
        <w:numPr>
          <w:ilvl w:val="0"/>
          <w:numId w:val="7"/>
        </w:numPr>
        <w:tabs>
          <w:tab w:val="left" w:pos="630"/>
          <w:tab w:val="left" w:pos="840"/>
          <w:tab w:val="left" w:pos="1050"/>
        </w:tabs>
        <w:spacing w:line="300" w:lineRule="auto"/>
        <w:ind w:left="5" w:firstLine="415"/>
        <w:rPr>
          <w:rFonts w:hint="eastAsia" w:ascii="宋体" w:hAnsi="宋体" w:cs="宋体"/>
          <w:color w:val="000000"/>
          <w:sz w:val="24"/>
        </w:rPr>
      </w:pPr>
      <w:r>
        <w:rPr>
          <w:rFonts w:hint="eastAsia" w:ascii="宋体" w:hAnsi="宋体" w:cs="宋体"/>
          <w:color w:val="000000"/>
          <w:sz w:val="24"/>
        </w:rPr>
        <w:t>平台应具有教学、考试、比赛的功能。教师通过后台设置，可以批量管理班级和学生，学生可以在学生端进行相关的操作。学生在比赛或考试期间，系统能自动请求是否打开学生端电脑的摄像头，方便进行监考。</w:t>
      </w:r>
    </w:p>
    <w:p w14:paraId="06DCFB4B">
      <w:pPr>
        <w:numPr>
          <w:ilvl w:val="0"/>
          <w:numId w:val="7"/>
        </w:numPr>
        <w:tabs>
          <w:tab w:val="left" w:pos="630"/>
          <w:tab w:val="left" w:pos="840"/>
          <w:tab w:val="left" w:pos="1050"/>
        </w:tabs>
        <w:spacing w:line="300" w:lineRule="auto"/>
        <w:ind w:left="5" w:firstLine="415"/>
        <w:jc w:val="left"/>
        <w:rPr>
          <w:rFonts w:hint="eastAsia" w:ascii="宋体" w:hAnsi="宋体" w:cs="宋体"/>
          <w:color w:val="000000"/>
          <w:sz w:val="24"/>
        </w:rPr>
      </w:pPr>
      <w:r>
        <w:rPr>
          <w:rFonts w:hint="eastAsia" w:ascii="宋体" w:hAnsi="宋体" w:cs="宋体"/>
          <w:color w:val="000000"/>
          <w:sz w:val="24"/>
        </w:rPr>
        <w:t>考试统计：系统可对目前已组织的考试进行数据统计，包括考试名称、团队名称、创建时间等。针对某一项考试可以查看考试人姓名、成绩、用时以及作答情况。作答情况中可以查看学生的答题和系统的参考答案内容，答案解析等。</w:t>
      </w:r>
    </w:p>
    <w:p w14:paraId="0F77E55B">
      <w:pPr>
        <w:numPr>
          <w:ilvl w:val="0"/>
          <w:numId w:val="7"/>
        </w:numPr>
        <w:tabs>
          <w:tab w:val="left" w:pos="630"/>
          <w:tab w:val="left" w:pos="840"/>
          <w:tab w:val="left" w:pos="1050"/>
        </w:tabs>
        <w:spacing w:line="300" w:lineRule="auto"/>
        <w:ind w:left="5" w:firstLine="415"/>
        <w:jc w:val="left"/>
        <w:rPr>
          <w:rFonts w:hint="eastAsia" w:ascii="宋体" w:hAnsi="宋体" w:cs="宋体"/>
          <w:color w:val="000000"/>
          <w:sz w:val="24"/>
        </w:rPr>
      </w:pPr>
      <w:r>
        <w:rPr>
          <w:rFonts w:hint="eastAsia" w:ascii="宋体" w:hAnsi="宋体" w:cs="宋体"/>
          <w:color w:val="000000"/>
          <w:sz w:val="24"/>
        </w:rPr>
        <w:t>试卷管理：试卷管理分为理论和单证制作两部分内容。可以进行试卷的创建、预览、编辑、选题和删除操作。教师在创建试卷的时候，可以设置该试卷的名称、试卷所需要的时间。其中理论部分支持单证的单选、多选和判断内容。单证制作主要包括单证的填单和改错内容。</w:t>
      </w:r>
    </w:p>
    <w:p w14:paraId="50325C28">
      <w:pPr>
        <w:numPr>
          <w:ilvl w:val="0"/>
          <w:numId w:val="7"/>
        </w:numPr>
        <w:tabs>
          <w:tab w:val="left" w:pos="630"/>
          <w:tab w:val="left" w:pos="840"/>
          <w:tab w:val="left" w:pos="1050"/>
        </w:tabs>
        <w:spacing w:line="300" w:lineRule="auto"/>
        <w:ind w:left="5" w:firstLine="415"/>
        <w:jc w:val="left"/>
        <w:rPr>
          <w:rFonts w:hint="eastAsia" w:ascii="宋体" w:hAnsi="宋体" w:cs="宋体"/>
          <w:color w:val="000000"/>
          <w:sz w:val="24"/>
        </w:rPr>
      </w:pPr>
      <w:r>
        <w:rPr>
          <w:rFonts w:hint="eastAsia" w:ascii="宋体" w:hAnsi="宋体" w:cs="宋体"/>
          <w:color w:val="000000"/>
          <w:sz w:val="24"/>
        </w:rPr>
        <w:t>考试组织：教师可通过该功能进行考试的组织。考试的组织支持多项目任务同时进行。创建考试包括考试名称、系统模式（系统可分为竞赛和训练两种模式）、机构名称、区域名称。可以进行试卷的关联和用户的授权。试卷关联支持多试卷关联、授权可进行单个或是批量进行授权，显示授权状态。</w:t>
      </w:r>
      <w:r>
        <w:rPr>
          <w:rFonts w:hint="eastAsia" w:ascii="宋体" w:hAnsi="宋体" w:cs="宋体"/>
          <w:b/>
          <w:bCs/>
          <w:color w:val="000000"/>
          <w:sz w:val="24"/>
        </w:rPr>
        <w:t>（需要演示）</w:t>
      </w:r>
    </w:p>
    <w:p w14:paraId="4B8F3055">
      <w:pPr>
        <w:numPr>
          <w:ilvl w:val="0"/>
          <w:numId w:val="7"/>
        </w:numPr>
        <w:tabs>
          <w:tab w:val="left" w:pos="630"/>
          <w:tab w:val="left" w:pos="840"/>
          <w:tab w:val="left" w:pos="1050"/>
        </w:tabs>
        <w:spacing w:line="300" w:lineRule="auto"/>
        <w:ind w:left="5" w:firstLine="415"/>
        <w:jc w:val="left"/>
        <w:rPr>
          <w:rFonts w:hint="eastAsia" w:ascii="宋体" w:hAnsi="宋体" w:cs="宋体"/>
          <w:color w:val="000000"/>
          <w:sz w:val="24"/>
        </w:rPr>
      </w:pPr>
      <w:r>
        <w:rPr>
          <w:rFonts w:hint="eastAsia" w:ascii="宋体" w:hAnsi="宋体" w:cs="宋体"/>
          <w:color w:val="000000"/>
          <w:sz w:val="24"/>
        </w:rPr>
        <w:t>考试控制：对已组织的考试可以进行相关的设置和开启。主要包括：试卷开始时间、结束时间、说明、注意事项、成绩是否导出。对已设置好的考试可以进行开始和关闭操作。可以查看考试试卷名称、考试人员、考试总人员、考试时间等内容。</w:t>
      </w:r>
    </w:p>
    <w:p w14:paraId="6DC45562">
      <w:pPr>
        <w:numPr>
          <w:ilvl w:val="0"/>
          <w:numId w:val="7"/>
        </w:numPr>
        <w:tabs>
          <w:tab w:val="left" w:pos="630"/>
          <w:tab w:val="left" w:pos="840"/>
          <w:tab w:val="left" w:pos="1050"/>
        </w:tabs>
        <w:spacing w:line="300" w:lineRule="auto"/>
        <w:ind w:left="5" w:firstLine="415"/>
        <w:jc w:val="left"/>
        <w:rPr>
          <w:rFonts w:hint="eastAsia" w:ascii="宋体" w:hAnsi="宋体" w:cs="宋体"/>
          <w:color w:val="000000"/>
          <w:sz w:val="24"/>
        </w:rPr>
      </w:pPr>
      <w:r>
        <w:rPr>
          <w:rFonts w:hint="eastAsia" w:ascii="宋体" w:hAnsi="宋体" w:cs="宋体"/>
          <w:color w:val="000000"/>
          <w:sz w:val="24"/>
        </w:rPr>
        <w:t>用户管理：主要包括学生和团队的管理，系统可以创建团队名称、可对团队下的学生进行添加（修改）姓名、账号、密码等操作，支持导出、打印等操作。</w:t>
      </w:r>
    </w:p>
    <w:p w14:paraId="664DD8E8">
      <w:pPr>
        <w:numPr>
          <w:ilvl w:val="0"/>
          <w:numId w:val="7"/>
        </w:numPr>
        <w:tabs>
          <w:tab w:val="left" w:pos="630"/>
          <w:tab w:val="left" w:pos="840"/>
          <w:tab w:val="left" w:pos="1050"/>
        </w:tabs>
        <w:spacing w:line="300" w:lineRule="auto"/>
        <w:ind w:left="5" w:firstLine="415"/>
        <w:jc w:val="left"/>
        <w:rPr>
          <w:rFonts w:hint="eastAsia" w:ascii="宋体" w:hAnsi="宋体" w:cs="宋体"/>
          <w:b/>
          <w:bCs/>
          <w:color w:val="000000"/>
          <w:sz w:val="24"/>
        </w:rPr>
      </w:pPr>
      <w:r>
        <w:rPr>
          <w:rFonts w:hint="eastAsia" w:ascii="宋体" w:hAnsi="宋体" w:cs="宋体"/>
          <w:color w:val="000000"/>
          <w:sz w:val="24"/>
        </w:rPr>
        <w:t>题库管理：题库管理应支持单选、多选、判断、操作题、填空、改错等多种题型。对于理论题支持单题增加和批量增加导入功能。实操题内容可以设置题目内容、题目介绍、答案解析、填制报关单相关单据（支持图片上传）、设置当前案例报关单所需要填写的内容。同时支持标签管理，可以对标签进行设置，方便对题目做标签化管理。理论和实操题目不少于2000道题。</w:t>
      </w:r>
      <w:r>
        <w:rPr>
          <w:rFonts w:hint="eastAsia" w:ascii="宋体" w:hAnsi="宋体" w:cs="宋体"/>
          <w:b/>
          <w:bCs/>
          <w:color w:val="000000"/>
          <w:sz w:val="24"/>
        </w:rPr>
        <w:t>（需要演示）</w:t>
      </w:r>
    </w:p>
    <w:p w14:paraId="3A569DB2">
      <w:pPr>
        <w:spacing w:line="300" w:lineRule="auto"/>
        <w:ind w:firstLine="482" w:firstLineChars="200"/>
        <w:rPr>
          <w:rFonts w:hint="eastAsia" w:ascii="宋体" w:hAnsi="宋体" w:cs="宋体"/>
          <w:b/>
          <w:bCs/>
          <w:color w:val="000000"/>
          <w:sz w:val="24"/>
        </w:rPr>
      </w:pPr>
      <w:r>
        <w:rPr>
          <w:rFonts w:hint="eastAsia" w:ascii="宋体" w:hAnsi="宋体" w:cs="宋体"/>
          <w:b/>
          <w:bCs/>
          <w:color w:val="000000"/>
          <w:sz w:val="24"/>
        </w:rPr>
        <w:t>3.学生端</w:t>
      </w:r>
    </w:p>
    <w:p w14:paraId="6300F088">
      <w:pPr>
        <w:spacing w:line="300" w:lineRule="auto"/>
        <w:ind w:firstLine="480" w:firstLineChars="200"/>
        <w:rPr>
          <w:rFonts w:hint="eastAsia" w:ascii="宋体" w:hAnsi="宋体" w:cs="宋体"/>
          <w:color w:val="000000"/>
          <w:sz w:val="24"/>
        </w:rPr>
      </w:pPr>
      <w:r>
        <w:rPr>
          <w:rFonts w:hint="eastAsia" w:ascii="宋体" w:hAnsi="宋体" w:cs="宋体"/>
          <w:color w:val="000000"/>
          <w:sz w:val="24"/>
        </w:rPr>
        <w:t>学生端可以根据教师的设置进行相关的实训、考试和比赛，系统支持竞赛详细说明以及赛程规则，教师可设置竞赛模式（支持竞赛模式和训练模式）、时间模式（全程计时和单题计时）支持每场竞赛说明可单独设置。系统登录时会默认打开摄像头。其主要功能包括:</w:t>
      </w:r>
    </w:p>
    <w:p w14:paraId="3FD5EC17">
      <w:pPr>
        <w:numPr>
          <w:ilvl w:val="0"/>
          <w:numId w:val="8"/>
        </w:numPr>
        <w:spacing w:line="300" w:lineRule="auto"/>
        <w:ind w:left="0" w:firstLine="420" w:firstLineChars="175"/>
        <w:rPr>
          <w:rFonts w:hint="eastAsia" w:ascii="宋体" w:hAnsi="宋体" w:cs="宋体"/>
          <w:color w:val="000000"/>
          <w:sz w:val="24"/>
        </w:rPr>
      </w:pPr>
      <w:r>
        <w:rPr>
          <w:rFonts w:hint="eastAsia" w:ascii="宋体" w:hAnsi="宋体" w:cs="宋体"/>
          <w:color w:val="000000"/>
          <w:sz w:val="24"/>
        </w:rPr>
        <w:t>学生端可以进行理论卷和实操卷的操作。各个试卷可显示试卷名称、考试开始时间、考试结束时间、考试时长、考试说明、注意事项等内容。</w:t>
      </w:r>
    </w:p>
    <w:p w14:paraId="6E9E734E">
      <w:pPr>
        <w:numPr>
          <w:ilvl w:val="0"/>
          <w:numId w:val="8"/>
        </w:numPr>
        <w:spacing w:line="300" w:lineRule="auto"/>
        <w:ind w:left="0" w:firstLine="420" w:firstLineChars="175"/>
        <w:rPr>
          <w:rFonts w:hint="eastAsia" w:ascii="宋体" w:hAnsi="宋体" w:cs="宋体"/>
          <w:color w:val="000000"/>
          <w:sz w:val="24"/>
        </w:rPr>
      </w:pPr>
      <w:r>
        <w:rPr>
          <w:rFonts w:hint="eastAsia" w:ascii="宋体" w:hAnsi="宋体" w:cs="宋体"/>
          <w:color w:val="000000"/>
          <w:sz w:val="24"/>
        </w:rPr>
        <w:t>学生进入任务时可设置时间限制，竞赛开始前15分钟内等待倒计时，系统开始后全程显示结束竞赛的倒计时时间；</w:t>
      </w:r>
    </w:p>
    <w:p w14:paraId="0102A09A">
      <w:pPr>
        <w:numPr>
          <w:ilvl w:val="0"/>
          <w:numId w:val="8"/>
        </w:numPr>
        <w:spacing w:line="300" w:lineRule="auto"/>
        <w:ind w:left="0" w:firstLine="420" w:firstLineChars="175"/>
        <w:rPr>
          <w:rFonts w:hint="eastAsia" w:ascii="宋体" w:hAnsi="宋体" w:cs="宋体"/>
          <w:color w:val="000000"/>
          <w:sz w:val="24"/>
        </w:rPr>
      </w:pPr>
      <w:r>
        <w:rPr>
          <w:rFonts w:hint="eastAsia" w:ascii="宋体" w:hAnsi="宋体" w:cs="宋体"/>
          <w:color w:val="000000"/>
          <w:sz w:val="24"/>
        </w:rPr>
        <w:t>理论试卷可以展示当前答题、已经答题、未答题的情况。实操卷可以查看对应的单证进行相关的操作，系统显示倒计时时间，可进行提前交卷操作。</w:t>
      </w:r>
    </w:p>
    <w:p w14:paraId="59571E27">
      <w:pPr>
        <w:keepNext w:val="0"/>
        <w:keepLines w:val="0"/>
        <w:pageBreakBefore w:val="0"/>
        <w:kinsoku/>
        <w:wordWrap/>
        <w:overflowPunct/>
        <w:topLinePunct w:val="0"/>
        <w:autoSpaceDE/>
        <w:autoSpaceDN/>
        <w:bidi w:val="0"/>
        <w:spacing w:line="460" w:lineRule="exact"/>
        <w:rPr>
          <w:rFonts w:hint="eastAsia" w:ascii="方正仿宋_GBK" w:hAnsi="方正仿宋_GBK" w:eastAsia="方正仿宋_GBK" w:cs="方正仿宋_GBK"/>
          <w:b/>
          <w:color w:val="000000"/>
          <w:sz w:val="24"/>
          <w:szCs w:val="24"/>
        </w:rPr>
      </w:pPr>
      <w:r>
        <w:rPr>
          <w:rFonts w:hint="eastAsia" w:ascii="方正仿宋_GBK" w:hAnsi="方正仿宋_GBK" w:eastAsia="方正仿宋_GBK" w:cs="方正仿宋_GBK"/>
          <w:b/>
          <w:color w:val="000000"/>
          <w:sz w:val="24"/>
          <w:szCs w:val="24"/>
          <w:lang w:val="en-US" w:eastAsia="zh-CN"/>
        </w:rPr>
        <w:t>二</w:t>
      </w:r>
      <w:r>
        <w:rPr>
          <w:rFonts w:hint="eastAsia" w:ascii="方正仿宋_GBK" w:hAnsi="方正仿宋_GBK" w:eastAsia="方正仿宋_GBK" w:cs="方正仿宋_GBK"/>
          <w:b/>
          <w:color w:val="000000"/>
          <w:sz w:val="24"/>
          <w:szCs w:val="24"/>
        </w:rPr>
        <w:t>、响应说明及要求（第3、4条必须在响应文件中做出书面承诺）</w:t>
      </w:r>
    </w:p>
    <w:p w14:paraId="776BBB52">
      <w:pPr>
        <w:keepNext w:val="0"/>
        <w:keepLines w:val="0"/>
        <w:pageBreakBefore w:val="0"/>
        <w:kinsoku/>
        <w:wordWrap/>
        <w:overflowPunct/>
        <w:topLinePunct w:val="0"/>
        <w:autoSpaceDE/>
        <w:autoSpaceDN/>
        <w:bidi w:val="0"/>
        <w:spacing w:line="460" w:lineRule="exact"/>
        <w:ind w:firstLine="480" w:firstLineChars="200"/>
        <w:rPr>
          <w:rFonts w:hint="eastAsia" w:ascii="方正仿宋_GBK" w:hAnsi="方正仿宋_GBK" w:eastAsia="方正仿宋_GBK" w:cs="方正仿宋_GBK"/>
          <w:b/>
          <w:color w:val="000000"/>
          <w:sz w:val="24"/>
          <w:szCs w:val="24"/>
          <w:lang w:eastAsia="zh-CN"/>
        </w:rPr>
      </w:pPr>
      <w:r>
        <w:rPr>
          <w:rFonts w:hint="eastAsia" w:ascii="方正仿宋_GBK" w:hAnsi="方正仿宋_GBK" w:eastAsia="方正仿宋_GBK" w:cs="方正仿宋_GBK"/>
          <w:color w:val="000000"/>
          <w:sz w:val="24"/>
          <w:szCs w:val="24"/>
        </w:rPr>
        <w:t>响应商在认真阅读询价文件后须撰写服务承诺书并提供以下证明及资</w:t>
      </w:r>
      <w:r>
        <w:rPr>
          <w:rFonts w:hint="eastAsia" w:ascii="方正仿宋_GBK" w:hAnsi="方正仿宋_GBK" w:eastAsia="方正仿宋_GBK" w:cs="方正仿宋_GBK"/>
          <w:color w:val="000000"/>
          <w:sz w:val="24"/>
          <w:szCs w:val="24"/>
          <w:lang w:val="en-US" w:eastAsia="zh-CN"/>
        </w:rPr>
        <w:t>质</w:t>
      </w:r>
      <w:r>
        <w:rPr>
          <w:rFonts w:hint="eastAsia" w:ascii="方正仿宋_GBK" w:hAnsi="方正仿宋_GBK" w:eastAsia="方正仿宋_GBK" w:cs="方正仿宋_GBK"/>
          <w:color w:val="000000"/>
          <w:sz w:val="24"/>
          <w:szCs w:val="24"/>
          <w:lang w:eastAsia="zh-CN"/>
        </w:rPr>
        <w:t>。</w:t>
      </w:r>
    </w:p>
    <w:p w14:paraId="39FBE7C8">
      <w:pPr>
        <w:keepNext w:val="0"/>
        <w:keepLines w:val="0"/>
        <w:pageBreakBefore w:val="0"/>
        <w:widowControl w:val="0"/>
        <w:numPr>
          <w:ilvl w:val="0"/>
          <w:numId w:val="9"/>
        </w:numPr>
        <w:kinsoku/>
        <w:wordWrap/>
        <w:overflowPunct/>
        <w:topLinePunct w:val="0"/>
        <w:autoSpaceDE/>
        <w:autoSpaceDN/>
        <w:bidi w:val="0"/>
        <w:spacing w:line="460" w:lineRule="exact"/>
        <w:ind w:firstLine="480" w:firstLineChars="200"/>
        <w:rPr>
          <w:rFonts w:hint="eastAsia" w:ascii="方正仿宋_GBK" w:hAnsi="方正仿宋_GBK" w:eastAsia="方正仿宋_GBK" w:cs="方正仿宋_GBK"/>
          <w:bCs/>
          <w:color w:val="000000"/>
          <w:sz w:val="24"/>
          <w:szCs w:val="24"/>
        </w:rPr>
      </w:pPr>
      <w:r>
        <w:rPr>
          <w:rFonts w:hint="eastAsia" w:ascii="方正仿宋_GBK" w:hAnsi="方正仿宋_GBK" w:eastAsia="方正仿宋_GBK" w:cs="方正仿宋_GBK"/>
          <w:bCs/>
          <w:color w:val="000000"/>
          <w:sz w:val="24"/>
          <w:szCs w:val="24"/>
        </w:rPr>
        <w:t>响应</w:t>
      </w:r>
      <w:r>
        <w:rPr>
          <w:rFonts w:hint="eastAsia" w:ascii="方正仿宋_GBK" w:hAnsi="方正仿宋_GBK" w:eastAsia="方正仿宋_GBK" w:cs="方正仿宋_GBK"/>
          <w:color w:val="000000"/>
          <w:sz w:val="24"/>
          <w:szCs w:val="24"/>
        </w:rPr>
        <w:t>商</w:t>
      </w:r>
      <w:r>
        <w:rPr>
          <w:rFonts w:hint="eastAsia" w:ascii="方正仿宋_GBK" w:hAnsi="方正仿宋_GBK" w:eastAsia="方正仿宋_GBK" w:cs="方正仿宋_GBK"/>
          <w:bCs/>
          <w:color w:val="000000"/>
          <w:sz w:val="24"/>
          <w:szCs w:val="24"/>
        </w:rPr>
        <w:t>应为在中华人民共和国境内注册，能够独立承担民事责任，有生产或供应能力的企业或自然人（提供</w:t>
      </w:r>
      <w:r>
        <w:rPr>
          <w:rFonts w:hint="eastAsia" w:ascii="方正仿宋_GBK" w:hAnsi="方正仿宋_GBK" w:eastAsia="方正仿宋_GBK" w:cs="方正仿宋_GBK"/>
          <w:bCs/>
          <w:color w:val="000000"/>
          <w:sz w:val="24"/>
          <w:szCs w:val="24"/>
          <w:lang w:eastAsia="zh-CN"/>
        </w:rPr>
        <w:t>响应商</w:t>
      </w:r>
      <w:r>
        <w:rPr>
          <w:rFonts w:hint="eastAsia" w:ascii="方正仿宋_GBK" w:hAnsi="方正仿宋_GBK" w:eastAsia="方正仿宋_GBK" w:cs="方正仿宋_GBK"/>
          <w:bCs/>
          <w:color w:val="000000"/>
          <w:sz w:val="24"/>
          <w:szCs w:val="24"/>
        </w:rPr>
        <w:t>主体的企业法人营业执照或事业单位法人证书或执业许可证或自然人身份证明复印件）。</w:t>
      </w:r>
    </w:p>
    <w:p w14:paraId="1A12C84B">
      <w:pPr>
        <w:keepNext w:val="0"/>
        <w:keepLines w:val="0"/>
        <w:pageBreakBefore w:val="0"/>
        <w:widowControl w:val="0"/>
        <w:numPr>
          <w:ilvl w:val="0"/>
          <w:numId w:val="9"/>
        </w:numPr>
        <w:kinsoku/>
        <w:wordWrap/>
        <w:overflowPunct/>
        <w:topLinePunct w:val="0"/>
        <w:autoSpaceDE/>
        <w:autoSpaceDN/>
        <w:bidi w:val="0"/>
        <w:spacing w:line="460" w:lineRule="exact"/>
        <w:ind w:left="0" w:leftChars="0" w:firstLine="480" w:firstLineChars="200"/>
        <w:rPr>
          <w:rFonts w:hint="eastAsia" w:ascii="方正仿宋_GBK" w:hAnsi="方正仿宋_GBK" w:eastAsia="方正仿宋_GBK" w:cs="方正仿宋_GBK"/>
          <w:bCs/>
          <w:color w:val="000000"/>
          <w:sz w:val="24"/>
          <w:szCs w:val="24"/>
        </w:rPr>
      </w:pPr>
      <w:r>
        <w:rPr>
          <w:rFonts w:hint="eastAsia" w:ascii="方正仿宋_GBK" w:hAnsi="方正仿宋_GBK" w:eastAsia="方正仿宋_GBK" w:cs="方正仿宋_GBK"/>
          <w:bCs/>
          <w:color w:val="000000"/>
          <w:sz w:val="24"/>
          <w:szCs w:val="24"/>
          <w:lang w:eastAsia="zh-CN"/>
        </w:rPr>
        <w:t>响应商</w:t>
      </w:r>
      <w:r>
        <w:rPr>
          <w:rFonts w:hint="eastAsia" w:ascii="方正仿宋_GBK" w:hAnsi="方正仿宋_GBK" w:eastAsia="方正仿宋_GBK" w:cs="方正仿宋_GBK"/>
          <w:bCs/>
          <w:color w:val="000000"/>
          <w:sz w:val="24"/>
          <w:szCs w:val="24"/>
        </w:rPr>
        <w:t>应自行承诺没有处于停业，歇业，财产被接管、冻结、清算、破产状态（须在响应文件中提供承诺函并加盖</w:t>
      </w:r>
      <w:r>
        <w:rPr>
          <w:rFonts w:hint="eastAsia" w:ascii="方正仿宋_GBK" w:hAnsi="方正仿宋_GBK" w:eastAsia="方正仿宋_GBK" w:cs="方正仿宋_GBK"/>
          <w:bCs/>
          <w:color w:val="000000"/>
          <w:sz w:val="24"/>
          <w:szCs w:val="24"/>
          <w:lang w:eastAsia="zh-CN"/>
        </w:rPr>
        <w:t>响应商</w:t>
      </w:r>
      <w:r>
        <w:rPr>
          <w:rFonts w:hint="eastAsia" w:ascii="方正仿宋_GBK" w:hAnsi="方正仿宋_GBK" w:eastAsia="方正仿宋_GBK" w:cs="方正仿宋_GBK"/>
          <w:bCs/>
          <w:color w:val="000000"/>
          <w:sz w:val="24"/>
          <w:szCs w:val="24"/>
        </w:rPr>
        <w:t>公章）。</w:t>
      </w:r>
    </w:p>
    <w:p w14:paraId="0B0B1B63">
      <w:pPr>
        <w:keepNext w:val="0"/>
        <w:keepLines w:val="0"/>
        <w:pageBreakBefore w:val="0"/>
        <w:widowControl w:val="0"/>
        <w:numPr>
          <w:ilvl w:val="0"/>
          <w:numId w:val="9"/>
        </w:numPr>
        <w:kinsoku/>
        <w:wordWrap/>
        <w:overflowPunct/>
        <w:topLinePunct w:val="0"/>
        <w:autoSpaceDE/>
        <w:autoSpaceDN/>
        <w:bidi w:val="0"/>
        <w:spacing w:line="460" w:lineRule="exact"/>
        <w:ind w:left="0" w:leftChars="0" w:firstLine="480" w:firstLineChars="200"/>
        <w:rPr>
          <w:rFonts w:hint="eastAsia" w:ascii="方正仿宋_GBK" w:hAnsi="方正仿宋_GBK" w:eastAsia="方正仿宋_GBK" w:cs="方正仿宋_GBK"/>
          <w:bCs/>
          <w:color w:val="000000"/>
          <w:sz w:val="24"/>
          <w:szCs w:val="24"/>
        </w:rPr>
      </w:pPr>
      <w:r>
        <w:rPr>
          <w:rFonts w:hint="eastAsia" w:ascii="方正仿宋_GBK" w:hAnsi="方正仿宋_GBK" w:eastAsia="方正仿宋_GBK" w:cs="方正仿宋_GBK"/>
          <w:bCs/>
          <w:color w:val="000000"/>
          <w:sz w:val="24"/>
          <w:szCs w:val="24"/>
          <w:lang w:eastAsia="zh-CN"/>
        </w:rPr>
        <w:t>响应商</w:t>
      </w:r>
      <w:r>
        <w:rPr>
          <w:rFonts w:hint="eastAsia" w:ascii="方正仿宋_GBK" w:hAnsi="方正仿宋_GBK" w:eastAsia="方正仿宋_GBK" w:cs="方正仿宋_GBK"/>
          <w:bCs/>
          <w:color w:val="000000"/>
          <w:sz w:val="24"/>
          <w:szCs w:val="24"/>
        </w:rPr>
        <w:t>须具有良好的商业信誉和健全的财务会计制度（须在响应文件中提供经审计的近两年（202</w:t>
      </w:r>
      <w:r>
        <w:rPr>
          <w:rFonts w:hint="eastAsia" w:ascii="方正仿宋_GBK" w:hAnsi="方正仿宋_GBK" w:eastAsia="方正仿宋_GBK" w:cs="方正仿宋_GBK"/>
          <w:bCs/>
          <w:color w:val="000000"/>
          <w:sz w:val="24"/>
          <w:szCs w:val="24"/>
          <w:lang w:val="en-US" w:eastAsia="zh-CN"/>
        </w:rPr>
        <w:t>3</w:t>
      </w:r>
      <w:r>
        <w:rPr>
          <w:rFonts w:hint="eastAsia" w:ascii="方正仿宋_GBK" w:hAnsi="方正仿宋_GBK" w:eastAsia="方正仿宋_GBK" w:cs="方正仿宋_GBK"/>
          <w:bCs/>
          <w:color w:val="000000"/>
          <w:sz w:val="24"/>
          <w:szCs w:val="24"/>
        </w:rPr>
        <w:t>年、</w:t>
      </w:r>
      <w:r>
        <w:rPr>
          <w:rFonts w:hint="eastAsia" w:ascii="方正仿宋_GBK" w:hAnsi="方正仿宋_GBK" w:eastAsia="方正仿宋_GBK" w:cs="方正仿宋_GBK"/>
          <w:bCs/>
          <w:color w:val="000000"/>
          <w:sz w:val="24"/>
          <w:szCs w:val="24"/>
          <w:lang w:eastAsia="zh-CN"/>
        </w:rPr>
        <w:t>202</w:t>
      </w:r>
      <w:r>
        <w:rPr>
          <w:rFonts w:hint="eastAsia" w:ascii="方正仿宋_GBK" w:hAnsi="方正仿宋_GBK" w:eastAsia="方正仿宋_GBK" w:cs="方正仿宋_GBK"/>
          <w:bCs/>
          <w:color w:val="000000"/>
          <w:sz w:val="24"/>
          <w:szCs w:val="24"/>
          <w:lang w:val="en-US" w:eastAsia="zh-CN"/>
        </w:rPr>
        <w:t>4</w:t>
      </w:r>
      <w:r>
        <w:rPr>
          <w:rFonts w:hint="eastAsia" w:ascii="方正仿宋_GBK" w:hAnsi="方正仿宋_GBK" w:eastAsia="方正仿宋_GBK" w:cs="方正仿宋_GBK"/>
          <w:bCs/>
          <w:color w:val="000000"/>
          <w:sz w:val="24"/>
          <w:szCs w:val="24"/>
          <w:lang w:eastAsia="zh-CN"/>
        </w:rPr>
        <w:t>年</w:t>
      </w:r>
      <w:r>
        <w:rPr>
          <w:rFonts w:hint="eastAsia" w:ascii="方正仿宋_GBK" w:hAnsi="方正仿宋_GBK" w:eastAsia="方正仿宋_GBK" w:cs="方正仿宋_GBK"/>
          <w:bCs/>
          <w:color w:val="000000"/>
          <w:sz w:val="24"/>
          <w:szCs w:val="24"/>
        </w:rPr>
        <w:t>）的财务报告复印件，至少包括经审计的资产负债表、利润表、现金流量表，财务报告经过审计的证明材料；或其基本开户银行出具的资信证明、担保函），自然人提供征信报告。</w:t>
      </w:r>
    </w:p>
    <w:p w14:paraId="6B5CD931">
      <w:pPr>
        <w:keepNext w:val="0"/>
        <w:keepLines w:val="0"/>
        <w:pageBreakBefore w:val="0"/>
        <w:widowControl w:val="0"/>
        <w:kinsoku/>
        <w:wordWrap/>
        <w:overflowPunct/>
        <w:topLinePunct w:val="0"/>
        <w:autoSpaceDE/>
        <w:autoSpaceDN/>
        <w:bidi w:val="0"/>
        <w:spacing w:line="460" w:lineRule="exact"/>
        <w:ind w:firstLine="480" w:firstLineChars="200"/>
        <w:rPr>
          <w:rFonts w:hint="eastAsia" w:ascii="方正仿宋_GBK" w:hAnsi="方正仿宋_GBK" w:eastAsia="方正仿宋_GBK" w:cs="方正仿宋_GBK"/>
          <w:bCs/>
          <w:color w:val="000000"/>
          <w:sz w:val="24"/>
          <w:szCs w:val="24"/>
        </w:rPr>
      </w:pPr>
      <w:r>
        <w:rPr>
          <w:rFonts w:hint="eastAsia" w:ascii="方正仿宋_GBK" w:hAnsi="方正仿宋_GBK" w:eastAsia="方正仿宋_GBK" w:cs="方正仿宋_GBK"/>
          <w:bCs/>
          <w:color w:val="000000"/>
          <w:sz w:val="24"/>
          <w:szCs w:val="24"/>
          <w:lang w:val="en-US" w:eastAsia="zh-CN"/>
        </w:rPr>
        <w:t>4、</w:t>
      </w:r>
      <w:r>
        <w:rPr>
          <w:rFonts w:hint="eastAsia" w:ascii="方正仿宋_GBK" w:hAnsi="方正仿宋_GBK" w:eastAsia="方正仿宋_GBK" w:cs="方正仿宋_GBK"/>
          <w:bCs/>
          <w:color w:val="000000"/>
          <w:sz w:val="24"/>
          <w:szCs w:val="24"/>
          <w:lang w:eastAsia="zh-CN"/>
        </w:rPr>
        <w:t>响应商</w:t>
      </w:r>
      <w:r>
        <w:rPr>
          <w:rFonts w:hint="eastAsia" w:ascii="方正仿宋_GBK" w:hAnsi="方正仿宋_GBK" w:eastAsia="方正仿宋_GBK" w:cs="方正仿宋_GBK"/>
          <w:bCs/>
          <w:color w:val="000000"/>
          <w:sz w:val="24"/>
          <w:szCs w:val="24"/>
        </w:rPr>
        <w:t xml:space="preserve">须具有履行合同所必需的设备和专业技术能力，须根据采购文件要求提供相关证明材料。 </w:t>
      </w:r>
    </w:p>
    <w:p w14:paraId="0656BCC5">
      <w:pPr>
        <w:keepNext w:val="0"/>
        <w:keepLines w:val="0"/>
        <w:pageBreakBefore w:val="0"/>
        <w:widowControl w:val="0"/>
        <w:kinsoku/>
        <w:wordWrap/>
        <w:overflowPunct/>
        <w:topLinePunct w:val="0"/>
        <w:autoSpaceDE/>
        <w:autoSpaceDN/>
        <w:bidi w:val="0"/>
        <w:spacing w:line="460" w:lineRule="exact"/>
        <w:ind w:firstLine="480" w:firstLineChars="200"/>
        <w:rPr>
          <w:rFonts w:hint="eastAsia" w:ascii="方正仿宋_GBK" w:hAnsi="方正仿宋_GBK" w:eastAsia="方正仿宋_GBK" w:cs="方正仿宋_GBK"/>
          <w:bCs/>
          <w:color w:val="000000"/>
          <w:sz w:val="24"/>
          <w:szCs w:val="24"/>
        </w:rPr>
      </w:pPr>
      <w:r>
        <w:rPr>
          <w:rFonts w:hint="eastAsia" w:ascii="方正仿宋_GBK" w:hAnsi="方正仿宋_GBK" w:eastAsia="方正仿宋_GBK" w:cs="方正仿宋_GBK"/>
          <w:bCs/>
          <w:color w:val="000000"/>
          <w:sz w:val="24"/>
          <w:szCs w:val="24"/>
          <w:lang w:val="en-US" w:eastAsia="zh-CN"/>
        </w:rPr>
        <w:t>5、</w:t>
      </w:r>
      <w:r>
        <w:rPr>
          <w:rFonts w:hint="eastAsia" w:ascii="方正仿宋_GBK" w:hAnsi="方正仿宋_GBK" w:eastAsia="方正仿宋_GBK" w:cs="方正仿宋_GBK"/>
          <w:bCs/>
          <w:color w:val="000000"/>
          <w:sz w:val="24"/>
          <w:szCs w:val="24"/>
          <w:lang w:eastAsia="zh-CN"/>
        </w:rPr>
        <w:t>响应商</w:t>
      </w:r>
      <w:r>
        <w:rPr>
          <w:rFonts w:hint="eastAsia" w:ascii="方正仿宋_GBK" w:hAnsi="方正仿宋_GBK" w:eastAsia="方正仿宋_GBK" w:cs="方正仿宋_GBK"/>
          <w:bCs/>
          <w:color w:val="000000"/>
          <w:sz w:val="24"/>
          <w:szCs w:val="24"/>
        </w:rPr>
        <w:t>必须依法缴纳社会保障资金、依法纳税，需提供以下证明材料，自然人除外。</w:t>
      </w:r>
    </w:p>
    <w:p w14:paraId="44293D17">
      <w:pPr>
        <w:keepNext w:val="0"/>
        <w:keepLines w:val="0"/>
        <w:pageBreakBefore w:val="0"/>
        <w:widowControl w:val="0"/>
        <w:kinsoku/>
        <w:wordWrap/>
        <w:overflowPunct/>
        <w:topLinePunct w:val="0"/>
        <w:autoSpaceDE/>
        <w:autoSpaceDN/>
        <w:bidi w:val="0"/>
        <w:spacing w:line="460" w:lineRule="exact"/>
        <w:ind w:firstLine="480" w:firstLineChars="200"/>
        <w:rPr>
          <w:rFonts w:hint="eastAsia" w:ascii="方正仿宋_GBK" w:hAnsi="方正仿宋_GBK" w:eastAsia="方正仿宋_GBK" w:cs="方正仿宋_GBK"/>
          <w:bCs/>
          <w:color w:val="000000"/>
          <w:sz w:val="24"/>
          <w:szCs w:val="24"/>
        </w:rPr>
      </w:pPr>
      <w:r>
        <w:rPr>
          <w:rFonts w:hint="eastAsia" w:ascii="方正仿宋_GBK" w:hAnsi="方正仿宋_GBK" w:eastAsia="方正仿宋_GBK" w:cs="方正仿宋_GBK"/>
          <w:bCs/>
          <w:color w:val="000000"/>
          <w:sz w:val="24"/>
          <w:szCs w:val="24"/>
          <w:lang w:val="en-US" w:eastAsia="zh-CN"/>
        </w:rPr>
        <w:t>5</w:t>
      </w:r>
      <w:r>
        <w:rPr>
          <w:rFonts w:hint="eastAsia" w:ascii="方正仿宋_GBK" w:hAnsi="方正仿宋_GBK" w:eastAsia="方正仿宋_GBK" w:cs="方正仿宋_GBK"/>
          <w:bCs/>
          <w:color w:val="000000"/>
          <w:sz w:val="24"/>
          <w:szCs w:val="24"/>
        </w:rPr>
        <w:t>.1 提供最近一年内任意一个月的社会保障缴费凭证或银行回单（复印件加盖单位公章）。</w:t>
      </w:r>
    </w:p>
    <w:p w14:paraId="5DEAC651">
      <w:pPr>
        <w:keepNext w:val="0"/>
        <w:keepLines w:val="0"/>
        <w:pageBreakBefore w:val="0"/>
        <w:widowControl w:val="0"/>
        <w:kinsoku/>
        <w:wordWrap/>
        <w:overflowPunct/>
        <w:topLinePunct w:val="0"/>
        <w:autoSpaceDE/>
        <w:autoSpaceDN/>
        <w:bidi w:val="0"/>
        <w:spacing w:line="460" w:lineRule="exact"/>
        <w:ind w:firstLine="480" w:firstLineChars="200"/>
        <w:rPr>
          <w:rFonts w:hint="eastAsia" w:ascii="方正仿宋_GBK" w:hAnsi="方正仿宋_GBK" w:eastAsia="方正仿宋_GBK" w:cs="方正仿宋_GBK"/>
          <w:bCs/>
          <w:color w:val="000000"/>
          <w:sz w:val="24"/>
          <w:szCs w:val="24"/>
        </w:rPr>
      </w:pPr>
      <w:r>
        <w:rPr>
          <w:rFonts w:hint="eastAsia" w:ascii="方正仿宋_GBK" w:hAnsi="方正仿宋_GBK" w:eastAsia="方正仿宋_GBK" w:cs="方正仿宋_GBK"/>
          <w:bCs/>
          <w:color w:val="000000"/>
          <w:sz w:val="24"/>
          <w:szCs w:val="24"/>
        </w:rPr>
        <w:t>说明：</w:t>
      </w:r>
      <w:r>
        <w:rPr>
          <w:rFonts w:hint="eastAsia" w:ascii="方正仿宋_GBK" w:hAnsi="方正仿宋_GBK" w:eastAsia="方正仿宋_GBK" w:cs="方正仿宋_GBK"/>
          <w:bCs/>
          <w:color w:val="000000"/>
          <w:sz w:val="24"/>
          <w:szCs w:val="24"/>
          <w:lang w:eastAsia="zh-CN"/>
        </w:rPr>
        <w:t>响应商</w:t>
      </w:r>
      <w:r>
        <w:rPr>
          <w:rFonts w:hint="eastAsia" w:ascii="方正仿宋_GBK" w:hAnsi="方正仿宋_GBK" w:eastAsia="方正仿宋_GBK" w:cs="方正仿宋_GBK"/>
          <w:bCs/>
          <w:color w:val="000000"/>
          <w:sz w:val="24"/>
          <w:szCs w:val="24"/>
        </w:rPr>
        <w:t>必须是依法缴纳社会保障资金的单位；国家、地方社会保障管理部门或者其他相关管理部门对社会保障资金缴纳（如免缴）有特别政策的，必须提供相关政策文件复印件以及</w:t>
      </w:r>
      <w:r>
        <w:rPr>
          <w:rFonts w:hint="eastAsia" w:ascii="方正仿宋_GBK" w:hAnsi="方正仿宋_GBK" w:eastAsia="方正仿宋_GBK" w:cs="方正仿宋_GBK"/>
          <w:bCs/>
          <w:color w:val="000000"/>
          <w:sz w:val="24"/>
          <w:szCs w:val="24"/>
          <w:lang w:eastAsia="zh-CN"/>
        </w:rPr>
        <w:t>响应商</w:t>
      </w:r>
      <w:r>
        <w:rPr>
          <w:rFonts w:hint="eastAsia" w:ascii="方正仿宋_GBK" w:hAnsi="方正仿宋_GBK" w:eastAsia="方正仿宋_GBK" w:cs="方正仿宋_GBK"/>
          <w:bCs/>
          <w:color w:val="000000"/>
          <w:sz w:val="24"/>
          <w:szCs w:val="24"/>
        </w:rPr>
        <w:t>满足相关政策文件的证明文件。</w:t>
      </w:r>
    </w:p>
    <w:p w14:paraId="34BFF8A0">
      <w:pPr>
        <w:keepNext w:val="0"/>
        <w:keepLines w:val="0"/>
        <w:pageBreakBefore w:val="0"/>
        <w:widowControl w:val="0"/>
        <w:kinsoku/>
        <w:wordWrap/>
        <w:overflowPunct/>
        <w:topLinePunct w:val="0"/>
        <w:autoSpaceDE/>
        <w:autoSpaceDN/>
        <w:bidi w:val="0"/>
        <w:spacing w:line="460" w:lineRule="exact"/>
        <w:ind w:firstLine="480" w:firstLineChars="200"/>
        <w:rPr>
          <w:rFonts w:hint="eastAsia" w:ascii="方正仿宋_GBK" w:hAnsi="方正仿宋_GBK" w:eastAsia="方正仿宋_GBK" w:cs="方正仿宋_GBK"/>
          <w:bCs/>
          <w:color w:val="000000"/>
          <w:sz w:val="24"/>
          <w:szCs w:val="24"/>
        </w:rPr>
      </w:pPr>
      <w:r>
        <w:rPr>
          <w:rFonts w:hint="eastAsia" w:ascii="方正仿宋_GBK" w:hAnsi="方正仿宋_GBK" w:eastAsia="方正仿宋_GBK" w:cs="方正仿宋_GBK"/>
          <w:bCs/>
          <w:color w:val="000000"/>
          <w:sz w:val="24"/>
          <w:szCs w:val="24"/>
          <w:lang w:val="en-US" w:eastAsia="zh-CN"/>
        </w:rPr>
        <w:t>5.</w:t>
      </w:r>
      <w:r>
        <w:rPr>
          <w:rFonts w:hint="eastAsia" w:ascii="方正仿宋_GBK" w:hAnsi="方正仿宋_GBK" w:eastAsia="方正仿宋_GBK" w:cs="方正仿宋_GBK"/>
          <w:bCs/>
          <w:color w:val="000000"/>
          <w:sz w:val="24"/>
          <w:szCs w:val="24"/>
        </w:rPr>
        <w:t>2提供最近一年内任意一个月的企业依法缴纳税收的完税证明或银行回单（复印件加盖单位公章）。</w:t>
      </w:r>
    </w:p>
    <w:p w14:paraId="5BC34D94">
      <w:pPr>
        <w:keepNext w:val="0"/>
        <w:keepLines w:val="0"/>
        <w:pageBreakBefore w:val="0"/>
        <w:kinsoku/>
        <w:wordWrap/>
        <w:overflowPunct/>
        <w:topLinePunct w:val="0"/>
        <w:autoSpaceDE/>
        <w:autoSpaceDN/>
        <w:bidi w:val="0"/>
        <w:spacing w:line="460" w:lineRule="exact"/>
        <w:ind w:firstLine="480" w:firstLineChars="200"/>
        <w:rPr>
          <w:rFonts w:hint="eastAsia" w:ascii="方正仿宋_GBK" w:hAnsi="方正仿宋_GBK" w:eastAsia="方正仿宋_GBK" w:cs="方正仿宋_GBK"/>
          <w:b/>
          <w:color w:val="000000"/>
          <w:sz w:val="24"/>
          <w:szCs w:val="24"/>
        </w:rPr>
      </w:pPr>
      <w:r>
        <w:rPr>
          <w:rFonts w:hint="eastAsia" w:ascii="方正仿宋_GBK" w:hAnsi="方正仿宋_GBK" w:eastAsia="方正仿宋_GBK" w:cs="方正仿宋_GBK"/>
          <w:bCs/>
          <w:color w:val="000000"/>
          <w:sz w:val="24"/>
          <w:szCs w:val="24"/>
          <w:lang w:val="en-US" w:eastAsia="zh-CN"/>
        </w:rPr>
        <w:t>6</w:t>
      </w:r>
      <w:r>
        <w:rPr>
          <w:rFonts w:hint="eastAsia" w:ascii="方正仿宋_GBK" w:hAnsi="方正仿宋_GBK" w:eastAsia="方正仿宋_GBK" w:cs="方正仿宋_GBK"/>
          <w:color w:val="000000"/>
          <w:sz w:val="24"/>
          <w:szCs w:val="24"/>
          <w:lang w:val="en-US" w:eastAsia="zh-CN"/>
        </w:rPr>
        <w:t>、响应商</w:t>
      </w:r>
      <w:r>
        <w:rPr>
          <w:rFonts w:hint="eastAsia" w:ascii="方正仿宋_GBK" w:hAnsi="方正仿宋_GBK" w:eastAsia="方正仿宋_GBK" w:cs="方正仿宋_GBK"/>
          <w:color w:val="000000"/>
          <w:sz w:val="24"/>
          <w:szCs w:val="24"/>
        </w:rPr>
        <w:t>法定代表人身份证明和法定代表人对业务代表的正式授权书（一个单位不得委托多人代理，一人不得代理多个单位，否则响应无效）。</w:t>
      </w:r>
    </w:p>
    <w:p w14:paraId="7ABD2AAD">
      <w:pPr>
        <w:keepNext w:val="0"/>
        <w:keepLines w:val="0"/>
        <w:pageBreakBefore w:val="0"/>
        <w:kinsoku/>
        <w:wordWrap/>
        <w:overflowPunct/>
        <w:topLinePunct w:val="0"/>
        <w:autoSpaceDE/>
        <w:autoSpaceDN/>
        <w:bidi w:val="0"/>
        <w:spacing w:line="460" w:lineRule="exact"/>
        <w:ind w:firstLine="480" w:firstLineChars="200"/>
        <w:rPr>
          <w:rFonts w:hint="eastAsia" w:ascii="方正仿宋_GBK" w:hAnsi="方正仿宋_GBK" w:eastAsia="方正仿宋_GBK" w:cs="方正仿宋_GBK"/>
          <w:b/>
          <w:color w:val="000000"/>
          <w:sz w:val="24"/>
          <w:szCs w:val="24"/>
        </w:rPr>
      </w:pPr>
      <w:r>
        <w:rPr>
          <w:rFonts w:hint="eastAsia" w:ascii="方正仿宋_GBK" w:hAnsi="方正仿宋_GBK" w:eastAsia="方正仿宋_GBK" w:cs="方正仿宋_GBK"/>
          <w:color w:val="000000"/>
          <w:sz w:val="24"/>
          <w:szCs w:val="24"/>
          <w:lang w:val="en-US" w:eastAsia="zh-CN"/>
        </w:rPr>
        <w:t>7、</w:t>
      </w:r>
      <w:r>
        <w:rPr>
          <w:rFonts w:hint="eastAsia" w:ascii="方正仿宋_GBK" w:hAnsi="方正仿宋_GBK" w:eastAsia="方正仿宋_GBK" w:cs="方正仿宋_GBK"/>
          <w:color w:val="000000"/>
          <w:sz w:val="24"/>
          <w:szCs w:val="24"/>
        </w:rPr>
        <w:t>成交人需承诺其承担的项目在合同期内全部验收合格。</w:t>
      </w:r>
    </w:p>
    <w:p w14:paraId="2ABD90AD">
      <w:pPr>
        <w:keepNext w:val="0"/>
        <w:keepLines w:val="0"/>
        <w:pageBreakBefore w:val="0"/>
        <w:kinsoku/>
        <w:wordWrap/>
        <w:overflowPunct/>
        <w:topLinePunct w:val="0"/>
        <w:autoSpaceDE/>
        <w:autoSpaceDN/>
        <w:bidi w:val="0"/>
        <w:spacing w:line="460" w:lineRule="exact"/>
        <w:ind w:firstLine="480" w:firstLineChars="200"/>
        <w:rPr>
          <w:rFonts w:hint="eastAsia" w:ascii="方正仿宋_GBK" w:hAnsi="方正仿宋_GBK" w:eastAsia="方正仿宋_GBK" w:cs="方正仿宋_GBK"/>
          <w:b/>
          <w:color w:val="000000"/>
          <w:sz w:val="24"/>
          <w:szCs w:val="24"/>
        </w:rPr>
      </w:pPr>
      <w:r>
        <w:rPr>
          <w:rFonts w:hint="eastAsia" w:ascii="方正仿宋_GBK" w:hAnsi="方正仿宋_GBK" w:eastAsia="方正仿宋_GBK" w:cs="方正仿宋_GBK"/>
          <w:color w:val="000000"/>
          <w:sz w:val="24"/>
          <w:szCs w:val="24"/>
          <w:lang w:val="en-US" w:eastAsia="zh-CN"/>
        </w:rPr>
        <w:t>8、</w:t>
      </w:r>
      <w:r>
        <w:rPr>
          <w:rFonts w:hint="eastAsia" w:ascii="方正仿宋_GBK" w:hAnsi="方正仿宋_GBK" w:eastAsia="方正仿宋_GBK" w:cs="方正仿宋_GBK"/>
          <w:color w:val="000000"/>
          <w:sz w:val="24"/>
          <w:szCs w:val="24"/>
        </w:rPr>
        <w:t>成交人需承诺不得将成交项目转包及其它违规行为，一经发现立即取消资格，并按相关法律法规上报处理。</w:t>
      </w:r>
    </w:p>
    <w:p w14:paraId="13BCBE28">
      <w:pPr>
        <w:keepNext w:val="0"/>
        <w:keepLines w:val="0"/>
        <w:pageBreakBefore w:val="0"/>
        <w:kinsoku/>
        <w:wordWrap/>
        <w:overflowPunct/>
        <w:topLinePunct w:val="0"/>
        <w:autoSpaceDE/>
        <w:autoSpaceDN/>
        <w:bidi w:val="0"/>
        <w:spacing w:line="460" w:lineRule="exact"/>
        <w:ind w:firstLine="480" w:firstLineChars="200"/>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lang w:val="en-US" w:eastAsia="zh-CN"/>
        </w:rPr>
        <w:t>9、</w:t>
      </w:r>
      <w:r>
        <w:rPr>
          <w:rFonts w:hint="eastAsia" w:ascii="方正仿宋_GBK" w:hAnsi="方正仿宋_GBK" w:eastAsia="方正仿宋_GBK" w:cs="方正仿宋_GBK"/>
          <w:color w:val="000000"/>
          <w:sz w:val="24"/>
          <w:szCs w:val="24"/>
        </w:rPr>
        <w:t>响应商根据项目情况，客观报价。投标人不得以排挤对手为目的，以低于成本的单价组织投标报价。学院质疑投标人提供的报价低于其成本时，则投标人需提供人力、材料以及设备等成本的证明材料，若投标人无法在1周内提供，则按废标处理。如发现恶意报价行为，作废标处理。</w:t>
      </w:r>
    </w:p>
    <w:p w14:paraId="41EC96A5">
      <w:pPr>
        <w:keepNext w:val="0"/>
        <w:keepLines w:val="0"/>
        <w:pageBreakBefore w:val="0"/>
        <w:kinsoku/>
        <w:wordWrap/>
        <w:overflowPunct/>
        <w:topLinePunct w:val="0"/>
        <w:autoSpaceDE/>
        <w:autoSpaceDN/>
        <w:bidi w:val="0"/>
        <w:spacing w:line="460" w:lineRule="exact"/>
        <w:ind w:firstLine="480" w:firstLineChars="200"/>
        <w:rPr>
          <w:rFonts w:hint="eastAsia" w:ascii="方正仿宋_GBK" w:hAnsi="方正仿宋_GBK" w:eastAsia="方正仿宋_GBK" w:cs="方正仿宋_GBK"/>
          <w:b/>
          <w:color w:val="000000"/>
          <w:sz w:val="24"/>
          <w:szCs w:val="24"/>
          <w:lang w:eastAsia="zh-CN"/>
        </w:rPr>
      </w:pPr>
      <w:r>
        <w:rPr>
          <w:rFonts w:hint="eastAsia" w:ascii="方正仿宋_GBK" w:hAnsi="方正仿宋_GBK" w:eastAsia="方正仿宋_GBK" w:cs="方正仿宋_GBK"/>
          <w:color w:val="000000"/>
          <w:sz w:val="24"/>
          <w:szCs w:val="24"/>
          <w:lang w:val="en-US" w:eastAsia="zh-CN"/>
        </w:rPr>
        <w:t>10、</w:t>
      </w:r>
      <w:r>
        <w:rPr>
          <w:rFonts w:hint="eastAsia" w:ascii="方正仿宋_GBK" w:hAnsi="方正仿宋_GBK" w:eastAsia="方正仿宋_GBK" w:cs="方正仿宋_GBK"/>
          <w:bCs/>
          <w:color w:val="000000"/>
          <w:sz w:val="24"/>
          <w:szCs w:val="24"/>
        </w:rPr>
        <w:t>本项目不接受联合体响应。</w:t>
      </w:r>
    </w:p>
    <w:p w14:paraId="15B8E23E">
      <w:pPr>
        <w:pStyle w:val="47"/>
        <w:keepNext w:val="0"/>
        <w:keepLines w:val="0"/>
        <w:pageBreakBefore w:val="0"/>
        <w:widowControl/>
        <w:kinsoku/>
        <w:wordWrap/>
        <w:overflowPunct/>
        <w:topLinePunct w:val="0"/>
        <w:autoSpaceDE/>
        <w:autoSpaceDN/>
        <w:bidi w:val="0"/>
        <w:spacing w:line="520" w:lineRule="exact"/>
        <w:rPr>
          <w:rFonts w:hint="eastAsia" w:ascii="方正仿宋_GBK" w:hAnsi="方正仿宋_GBK" w:eastAsia="方正仿宋_GBK" w:cs="方正仿宋_GBK"/>
          <w:b/>
          <w:color w:val="000000"/>
          <w:sz w:val="24"/>
          <w:szCs w:val="24"/>
          <w:lang w:eastAsia="zh-CN"/>
        </w:rPr>
      </w:pPr>
      <w:r>
        <w:rPr>
          <w:rFonts w:hint="eastAsia" w:ascii="方正仿宋_GBK" w:hAnsi="方正仿宋_GBK" w:eastAsia="方正仿宋_GBK" w:cs="方正仿宋_GBK"/>
          <w:b/>
          <w:color w:val="000000"/>
          <w:sz w:val="24"/>
          <w:szCs w:val="24"/>
          <w:lang w:val="en-US" w:eastAsia="zh-CN"/>
        </w:rPr>
        <w:t>三</w:t>
      </w:r>
      <w:r>
        <w:rPr>
          <w:rFonts w:hint="eastAsia" w:ascii="方正仿宋_GBK" w:hAnsi="方正仿宋_GBK" w:eastAsia="方正仿宋_GBK" w:cs="方正仿宋_GBK"/>
          <w:b/>
          <w:color w:val="000000"/>
          <w:sz w:val="24"/>
          <w:szCs w:val="24"/>
          <w:lang w:eastAsia="zh-CN"/>
        </w:rPr>
        <w:t>、付款方式</w:t>
      </w:r>
    </w:p>
    <w:p w14:paraId="48D98B73">
      <w:pPr>
        <w:pStyle w:val="47"/>
        <w:keepNext w:val="0"/>
        <w:keepLines w:val="0"/>
        <w:pageBreakBefore w:val="0"/>
        <w:widowControl/>
        <w:kinsoku/>
        <w:wordWrap/>
        <w:overflowPunct/>
        <w:topLinePunct w:val="0"/>
        <w:autoSpaceDE/>
        <w:autoSpaceDN/>
        <w:bidi w:val="0"/>
        <w:spacing w:line="520" w:lineRule="exact"/>
        <w:ind w:firstLine="480" w:firstLineChars="200"/>
        <w:rPr>
          <w:rFonts w:hint="eastAsia" w:ascii="方正仿宋_GBK" w:hAnsi="方正仿宋_GBK" w:eastAsia="宋体" w:cs="方正仿宋_GBK"/>
          <w:color w:val="000000"/>
          <w:sz w:val="24"/>
          <w:szCs w:val="24"/>
          <w:lang w:val="en-US" w:eastAsia="zh-CN"/>
        </w:rPr>
      </w:pPr>
      <w:r>
        <w:rPr>
          <w:rFonts w:hint="eastAsia" w:ascii="方正仿宋_GBK" w:hAnsi="方正仿宋_GBK" w:eastAsia="方正仿宋_GBK" w:cs="方正仿宋_GBK"/>
          <w:color w:val="000000"/>
          <w:sz w:val="24"/>
          <w:szCs w:val="24"/>
          <w:lang w:eastAsia="zh-CN"/>
        </w:rPr>
        <w:t>合同签订后，</w:t>
      </w:r>
      <w:bookmarkEnd w:id="38"/>
      <w:r>
        <w:rPr>
          <w:rFonts w:hint="eastAsia" w:ascii="方正仿宋_GBK" w:hAnsi="方正仿宋_GBK" w:eastAsia="方正仿宋_GBK" w:cs="方正仿宋_GBK"/>
          <w:color w:val="000000"/>
          <w:sz w:val="24"/>
          <w:szCs w:val="24"/>
          <w:lang w:val="en-US" w:eastAsia="zh-CN"/>
        </w:rPr>
        <w:t>货到现场安装、调试完毕，所有设备使用无质量问题，验收合格后 1个月内支付合同总额的100%，</w:t>
      </w:r>
      <w:r>
        <w:rPr>
          <w:rFonts w:hint="eastAsia" w:ascii="宋体" w:hAnsi="宋体"/>
          <w:color w:val="000000"/>
          <w:w w:val="101"/>
          <w:kern w:val="0"/>
          <w:szCs w:val="36"/>
        </w:rPr>
        <w:t>支付方式为转账支付</w:t>
      </w:r>
      <w:r>
        <w:rPr>
          <w:rFonts w:hint="eastAsia" w:ascii="宋体" w:hAnsi="宋体"/>
          <w:color w:val="000000"/>
          <w:w w:val="101"/>
          <w:kern w:val="0"/>
          <w:szCs w:val="36"/>
          <w:lang w:eastAsia="zh-CN"/>
        </w:rPr>
        <w:t>。</w:t>
      </w:r>
    </w:p>
    <w:p w14:paraId="2E7283E4">
      <w:pPr>
        <w:pStyle w:val="47"/>
        <w:keepNext w:val="0"/>
        <w:keepLines w:val="0"/>
        <w:pageBreakBefore w:val="0"/>
        <w:widowControl/>
        <w:kinsoku/>
        <w:wordWrap/>
        <w:overflowPunct/>
        <w:topLinePunct w:val="0"/>
        <w:autoSpaceDE/>
        <w:autoSpaceDN/>
        <w:bidi w:val="0"/>
        <w:spacing w:line="520" w:lineRule="exact"/>
        <w:ind w:left="446"/>
        <w:jc w:val="center"/>
        <w:rPr>
          <w:rFonts w:ascii="仿宋_GB2312" w:hAnsi="宋体" w:eastAsia="仿宋_GB2312" w:cs="宋体"/>
          <w:color w:val="000000"/>
          <w:sz w:val="24"/>
          <w:szCs w:val="24"/>
          <w:lang w:eastAsia="zh-CN"/>
        </w:rPr>
      </w:pPr>
    </w:p>
    <w:p w14:paraId="6C226E81">
      <w:pPr>
        <w:pStyle w:val="14"/>
        <w:rPr>
          <w:rFonts w:hint="eastAsia"/>
          <w:color w:val="000000"/>
        </w:rPr>
      </w:pPr>
    </w:p>
    <w:p w14:paraId="7654732E">
      <w:pPr>
        <w:rPr>
          <w:color w:val="000000"/>
        </w:rPr>
      </w:pPr>
    </w:p>
    <w:p w14:paraId="15499741">
      <w:pPr>
        <w:rPr>
          <w:color w:val="000000"/>
        </w:rPr>
      </w:pPr>
    </w:p>
    <w:p w14:paraId="030C8136">
      <w:pPr>
        <w:rPr>
          <w:color w:val="000000"/>
        </w:rPr>
      </w:pPr>
    </w:p>
    <w:p w14:paraId="0633724E">
      <w:pPr>
        <w:rPr>
          <w:color w:val="000000"/>
        </w:rPr>
      </w:pPr>
    </w:p>
    <w:p w14:paraId="2B64DF79">
      <w:pPr>
        <w:rPr>
          <w:color w:val="000000"/>
        </w:rPr>
      </w:pPr>
    </w:p>
    <w:p w14:paraId="3BC18DC5">
      <w:pPr>
        <w:rPr>
          <w:color w:val="000000"/>
        </w:rPr>
      </w:pPr>
    </w:p>
    <w:p w14:paraId="507E9727">
      <w:pPr>
        <w:widowControl/>
        <w:spacing w:before="19" w:line="500" w:lineRule="exact"/>
        <w:jc w:val="center"/>
        <w:rPr>
          <w:rFonts w:hint="eastAsia" w:ascii="宋体" w:hAnsi="宋体" w:cs="宋体"/>
          <w:b/>
          <w:color w:val="000000"/>
          <w:kern w:val="44"/>
          <w:sz w:val="36"/>
          <w:szCs w:val="36"/>
        </w:rPr>
      </w:pPr>
    </w:p>
    <w:p w14:paraId="708E6294">
      <w:pPr>
        <w:pStyle w:val="34"/>
        <w:rPr>
          <w:rFonts w:hint="eastAsia" w:ascii="宋体" w:hAnsi="宋体" w:cs="宋体"/>
          <w:b/>
          <w:color w:val="000000"/>
          <w:kern w:val="44"/>
          <w:sz w:val="36"/>
          <w:szCs w:val="36"/>
        </w:rPr>
      </w:pPr>
    </w:p>
    <w:p w14:paraId="7661B714">
      <w:pPr>
        <w:pStyle w:val="32"/>
        <w:tabs>
          <w:tab w:val="clear" w:pos="9344"/>
        </w:tabs>
        <w:rPr>
          <w:rFonts w:hint="eastAsia" w:ascii="宋体" w:hAnsi="宋体" w:cs="宋体"/>
          <w:b/>
          <w:color w:val="000000"/>
          <w:kern w:val="44"/>
          <w:sz w:val="36"/>
          <w:szCs w:val="36"/>
        </w:rPr>
      </w:pPr>
    </w:p>
    <w:p w14:paraId="1783B453">
      <w:pPr>
        <w:rPr>
          <w:rFonts w:hint="eastAsia" w:ascii="宋体" w:hAnsi="宋体" w:cs="宋体"/>
          <w:b/>
          <w:color w:val="000000"/>
          <w:kern w:val="44"/>
          <w:sz w:val="36"/>
          <w:szCs w:val="36"/>
        </w:rPr>
      </w:pPr>
    </w:p>
    <w:p w14:paraId="6C1EB745">
      <w:pPr>
        <w:pStyle w:val="34"/>
        <w:rPr>
          <w:rFonts w:hint="eastAsia" w:ascii="宋体" w:hAnsi="宋体" w:cs="宋体"/>
          <w:b/>
          <w:color w:val="000000"/>
          <w:kern w:val="44"/>
          <w:sz w:val="36"/>
          <w:szCs w:val="36"/>
        </w:rPr>
      </w:pPr>
    </w:p>
    <w:p w14:paraId="0CE328D5">
      <w:pPr>
        <w:pStyle w:val="32"/>
        <w:tabs>
          <w:tab w:val="clear" w:pos="9344"/>
        </w:tabs>
        <w:rPr>
          <w:rFonts w:hint="eastAsia" w:ascii="宋体" w:hAnsi="宋体" w:cs="宋体"/>
          <w:b/>
          <w:color w:val="000000"/>
          <w:kern w:val="44"/>
          <w:sz w:val="36"/>
          <w:szCs w:val="36"/>
        </w:rPr>
      </w:pPr>
    </w:p>
    <w:p w14:paraId="1F844048">
      <w:pPr>
        <w:rPr>
          <w:rFonts w:hint="eastAsia" w:ascii="宋体" w:hAnsi="宋体" w:cs="宋体"/>
          <w:b/>
          <w:color w:val="000000"/>
          <w:kern w:val="44"/>
          <w:sz w:val="36"/>
          <w:szCs w:val="36"/>
        </w:rPr>
      </w:pPr>
    </w:p>
    <w:p w14:paraId="79507F7B">
      <w:pPr>
        <w:pStyle w:val="34"/>
        <w:rPr>
          <w:rFonts w:hint="eastAsia" w:ascii="宋体" w:hAnsi="宋体" w:cs="宋体"/>
          <w:b/>
          <w:color w:val="000000"/>
          <w:kern w:val="44"/>
          <w:sz w:val="36"/>
          <w:szCs w:val="36"/>
        </w:rPr>
      </w:pPr>
    </w:p>
    <w:p w14:paraId="5DD2F0DD">
      <w:pPr>
        <w:pStyle w:val="32"/>
        <w:tabs>
          <w:tab w:val="clear" w:pos="9344"/>
        </w:tabs>
        <w:rPr>
          <w:rFonts w:hint="eastAsia" w:ascii="宋体" w:hAnsi="宋体" w:cs="宋体"/>
          <w:b/>
          <w:color w:val="000000"/>
          <w:kern w:val="44"/>
          <w:sz w:val="36"/>
          <w:szCs w:val="36"/>
        </w:rPr>
      </w:pPr>
    </w:p>
    <w:p w14:paraId="2660D062">
      <w:pPr>
        <w:rPr>
          <w:rFonts w:hint="eastAsia" w:ascii="宋体" w:hAnsi="宋体" w:cs="宋体"/>
          <w:b/>
          <w:color w:val="000000"/>
          <w:kern w:val="44"/>
          <w:sz w:val="36"/>
          <w:szCs w:val="36"/>
        </w:rPr>
      </w:pPr>
    </w:p>
    <w:p w14:paraId="1CD4D9CA">
      <w:pPr>
        <w:rPr>
          <w:rFonts w:hint="eastAsia" w:ascii="宋体" w:hAnsi="宋体" w:cs="宋体"/>
          <w:b/>
          <w:color w:val="000000"/>
          <w:kern w:val="44"/>
          <w:sz w:val="36"/>
          <w:szCs w:val="36"/>
        </w:rPr>
      </w:pPr>
    </w:p>
    <w:p w14:paraId="71ACAC15">
      <w:pPr>
        <w:pStyle w:val="34"/>
        <w:rPr>
          <w:rFonts w:hint="eastAsia" w:ascii="宋体" w:hAnsi="宋体" w:cs="宋体"/>
          <w:b/>
          <w:color w:val="000000"/>
          <w:kern w:val="44"/>
          <w:sz w:val="36"/>
          <w:szCs w:val="36"/>
        </w:rPr>
      </w:pPr>
    </w:p>
    <w:p w14:paraId="2485C1B0">
      <w:pPr>
        <w:pStyle w:val="32"/>
        <w:tabs>
          <w:tab w:val="clear" w:pos="9344"/>
        </w:tabs>
        <w:rPr>
          <w:rFonts w:hint="eastAsia"/>
          <w:color w:val="000000"/>
        </w:rPr>
      </w:pPr>
    </w:p>
    <w:p w14:paraId="2A5CADEA">
      <w:pPr>
        <w:pStyle w:val="32"/>
        <w:tabs>
          <w:tab w:val="clear" w:pos="9344"/>
        </w:tabs>
        <w:rPr>
          <w:rFonts w:hint="eastAsia" w:ascii="宋体" w:hAnsi="宋体" w:cs="宋体"/>
          <w:b/>
          <w:color w:val="000000"/>
          <w:kern w:val="44"/>
          <w:sz w:val="36"/>
          <w:szCs w:val="36"/>
        </w:rPr>
      </w:pPr>
    </w:p>
    <w:p w14:paraId="194D324B">
      <w:pPr>
        <w:rPr>
          <w:rFonts w:hint="eastAsia"/>
          <w:color w:val="000000"/>
        </w:rPr>
      </w:pPr>
    </w:p>
    <w:p w14:paraId="4FCA528B">
      <w:pPr>
        <w:pStyle w:val="32"/>
        <w:tabs>
          <w:tab w:val="clear" w:pos="9344"/>
        </w:tabs>
        <w:rPr>
          <w:rFonts w:hint="eastAsia"/>
          <w:color w:val="000000"/>
        </w:rPr>
      </w:pPr>
    </w:p>
    <w:p w14:paraId="4BDCE328">
      <w:pPr>
        <w:tabs>
          <w:tab w:val="left" w:pos="3164"/>
        </w:tabs>
        <w:jc w:val="center"/>
        <w:rPr>
          <w:rFonts w:hint="eastAsia" w:ascii="宋体" w:hAnsi="宋体" w:cs="宋体"/>
          <w:b/>
          <w:color w:val="000000"/>
          <w:kern w:val="44"/>
          <w:sz w:val="36"/>
          <w:szCs w:val="36"/>
          <w:lang w:eastAsia="zh-CN"/>
        </w:rPr>
      </w:pPr>
      <w:r>
        <w:rPr>
          <w:rFonts w:hint="eastAsia" w:ascii="宋体" w:hAnsi="宋体" w:cs="宋体"/>
          <w:b/>
          <w:color w:val="000000"/>
          <w:kern w:val="44"/>
          <w:sz w:val="36"/>
          <w:szCs w:val="36"/>
          <w:lang w:eastAsia="zh-CN"/>
        </w:rPr>
        <w:t>第六章  附件－响应文件格式</w:t>
      </w:r>
      <w:bookmarkEnd w:id="33"/>
      <w:bookmarkEnd w:id="34"/>
      <w:bookmarkEnd w:id="39"/>
      <w:bookmarkEnd w:id="40"/>
      <w:bookmarkEnd w:id="41"/>
    </w:p>
    <w:p w14:paraId="2F2F3D75">
      <w:pPr>
        <w:jc w:val="center"/>
        <w:rPr>
          <w:rFonts w:hint="eastAsia" w:ascii="宋体" w:hAnsi="宋体"/>
          <w:b/>
          <w:color w:val="000000"/>
          <w:sz w:val="72"/>
        </w:rPr>
      </w:pPr>
    </w:p>
    <w:p w14:paraId="44E929C8">
      <w:pPr>
        <w:jc w:val="center"/>
        <w:rPr>
          <w:rFonts w:hint="eastAsia" w:ascii="宋体" w:hAnsi="宋体"/>
          <w:b/>
          <w:color w:val="000000"/>
          <w:sz w:val="72"/>
        </w:rPr>
      </w:pPr>
    </w:p>
    <w:p w14:paraId="681271D8">
      <w:pPr>
        <w:jc w:val="center"/>
        <w:rPr>
          <w:rFonts w:ascii="宋体" w:hAnsi="宋体"/>
          <w:b/>
          <w:color w:val="000000"/>
          <w:sz w:val="72"/>
        </w:rPr>
      </w:pPr>
      <w:r>
        <w:rPr>
          <w:rFonts w:hint="eastAsia" w:ascii="宋体" w:hAnsi="宋体"/>
          <w:b/>
          <w:color w:val="000000"/>
          <w:sz w:val="72"/>
        </w:rPr>
        <w:t>响 应 文 件</w:t>
      </w:r>
    </w:p>
    <w:p w14:paraId="0A31C7B1">
      <w:pPr>
        <w:jc w:val="center"/>
        <w:rPr>
          <w:rFonts w:ascii="宋体" w:hAnsi="宋体"/>
          <w:b/>
          <w:color w:val="000000"/>
          <w:sz w:val="72"/>
        </w:rPr>
      </w:pPr>
    </w:p>
    <w:p w14:paraId="60F607EF">
      <w:pPr>
        <w:jc w:val="center"/>
        <w:rPr>
          <w:rFonts w:ascii="宋体" w:hAnsi="宋体"/>
          <w:b/>
          <w:color w:val="000000"/>
          <w:sz w:val="36"/>
        </w:rPr>
      </w:pPr>
    </w:p>
    <w:p w14:paraId="1F27E05E">
      <w:pPr>
        <w:jc w:val="center"/>
        <w:rPr>
          <w:rFonts w:ascii="宋体" w:hAnsi="宋体"/>
          <w:b/>
          <w:color w:val="000000"/>
          <w:sz w:val="36"/>
        </w:rPr>
      </w:pPr>
    </w:p>
    <w:p w14:paraId="20A36479">
      <w:pPr>
        <w:jc w:val="center"/>
        <w:rPr>
          <w:rFonts w:ascii="宋体" w:hAnsi="宋体"/>
          <w:b/>
          <w:color w:val="000000"/>
          <w:sz w:val="36"/>
        </w:rPr>
      </w:pPr>
    </w:p>
    <w:p w14:paraId="2B1B8784">
      <w:pPr>
        <w:ind w:left="1016" w:firstLine="1084" w:firstLineChars="300"/>
        <w:rPr>
          <w:rFonts w:ascii="宋体" w:hAnsi="宋体"/>
          <w:b/>
          <w:color w:val="000000"/>
          <w:sz w:val="36"/>
        </w:rPr>
      </w:pPr>
      <w:r>
        <w:rPr>
          <w:rFonts w:hint="eastAsia" w:ascii="宋体" w:hAnsi="宋体"/>
          <w:b/>
          <w:color w:val="000000"/>
          <w:sz w:val="36"/>
        </w:rPr>
        <w:t>项 目 名 称：</w:t>
      </w:r>
      <w:r>
        <w:rPr>
          <w:rFonts w:hint="eastAsia" w:ascii="宋体" w:hAnsi="宋体" w:eastAsia="宋体" w:cs="Times New Roman"/>
          <w:color w:val="000000"/>
          <w:szCs w:val="21"/>
        </w:rPr>
        <w:t xml:space="preserve"> 国际物流通关实训中心：外贸单证员软件</w:t>
      </w:r>
    </w:p>
    <w:p w14:paraId="0F005A94">
      <w:pPr>
        <w:ind w:left="1016" w:firstLine="1084" w:firstLineChars="300"/>
        <w:rPr>
          <w:rFonts w:ascii="宋体" w:hAnsi="宋体"/>
          <w:b/>
          <w:color w:val="000000"/>
          <w:sz w:val="36"/>
          <w:u w:val="single"/>
        </w:rPr>
      </w:pPr>
      <w:r>
        <w:rPr>
          <w:rFonts w:hint="eastAsia" w:ascii="宋体" w:hAnsi="宋体"/>
          <w:b/>
          <w:color w:val="000000"/>
          <w:sz w:val="36"/>
        </w:rPr>
        <w:t>项 目 编 号：</w:t>
      </w:r>
      <w:r>
        <w:rPr>
          <w:rFonts w:hint="eastAsia" w:ascii="宋体" w:hAnsi="宋体" w:eastAsia="宋体" w:cs="Times New Roman"/>
          <w:color w:val="000000"/>
          <w:szCs w:val="21"/>
        </w:rPr>
        <w:t>JY</w:t>
      </w:r>
      <w:r>
        <w:rPr>
          <w:rFonts w:hint="eastAsia" w:ascii="宋体" w:hAnsi="宋体" w:eastAsia="宋体" w:cs="Times New Roman"/>
          <w:color w:val="000000"/>
          <w:szCs w:val="21"/>
          <w:lang w:eastAsia="zh-CN"/>
        </w:rPr>
        <w:t>202502</w:t>
      </w:r>
      <w:r>
        <w:rPr>
          <w:rFonts w:hint="eastAsia" w:ascii="宋体" w:hAnsi="宋体" w:eastAsia="宋体" w:cs="Times New Roman"/>
          <w:color w:val="000000"/>
          <w:szCs w:val="21"/>
          <w:lang w:val="en-US" w:eastAsia="zh-CN"/>
        </w:rPr>
        <w:t>7</w:t>
      </w:r>
    </w:p>
    <w:p w14:paraId="77B52893">
      <w:pPr>
        <w:ind w:left="1680" w:firstLine="420"/>
        <w:rPr>
          <w:rFonts w:ascii="宋体" w:hAnsi="宋体"/>
          <w:b/>
          <w:color w:val="000000"/>
          <w:sz w:val="36"/>
          <w:u w:val="single"/>
        </w:rPr>
      </w:pPr>
      <w:r>
        <w:rPr>
          <w:rFonts w:hint="eastAsia" w:ascii="宋体" w:hAnsi="宋体"/>
          <w:b/>
          <w:color w:val="000000"/>
          <w:sz w:val="36"/>
        </w:rPr>
        <w:t>供应商名称 ：</w:t>
      </w:r>
    </w:p>
    <w:p w14:paraId="3293FAA6">
      <w:pPr>
        <w:ind w:left="1680" w:firstLine="420"/>
        <w:rPr>
          <w:rFonts w:ascii="宋体" w:hAnsi="宋体"/>
          <w:b/>
          <w:color w:val="000000"/>
          <w:sz w:val="36"/>
        </w:rPr>
      </w:pPr>
      <w:r>
        <w:rPr>
          <w:rFonts w:hint="eastAsia" w:ascii="宋体" w:hAnsi="宋体"/>
          <w:b/>
          <w:color w:val="000000"/>
          <w:sz w:val="36"/>
        </w:rPr>
        <w:t>日      期 ：</w:t>
      </w:r>
    </w:p>
    <w:p w14:paraId="65ACDF4C">
      <w:pPr>
        <w:jc w:val="center"/>
        <w:rPr>
          <w:color w:val="000000"/>
        </w:rPr>
      </w:pPr>
      <w:r>
        <w:rPr>
          <w:color w:val="000000"/>
        </w:rPr>
        <w:br w:type="page"/>
      </w:r>
      <w:bookmarkStart w:id="42" w:name="_Hlt486297958"/>
      <w:bookmarkEnd w:id="42"/>
      <w:bookmarkStart w:id="43" w:name="_Toc33335640"/>
    </w:p>
    <w:p w14:paraId="00CEBF51">
      <w:pPr>
        <w:jc w:val="center"/>
        <w:rPr>
          <w:color w:val="000000"/>
        </w:rPr>
      </w:pPr>
    </w:p>
    <w:p w14:paraId="27F52099">
      <w:pPr>
        <w:jc w:val="center"/>
        <w:rPr>
          <w:rFonts w:hint="eastAsia" w:ascii="宋体" w:hAnsi="宋体"/>
          <w:b/>
          <w:bCs/>
          <w:color w:val="000000"/>
          <w:sz w:val="32"/>
          <w:szCs w:val="32"/>
        </w:rPr>
      </w:pPr>
      <w:r>
        <w:rPr>
          <w:rFonts w:hint="eastAsia" w:ascii="宋体" w:hAnsi="宋体"/>
          <w:b/>
          <w:bCs/>
          <w:color w:val="000000"/>
          <w:sz w:val="32"/>
          <w:szCs w:val="32"/>
        </w:rPr>
        <w:t>响应文件目录</w:t>
      </w:r>
    </w:p>
    <w:p w14:paraId="2262F9D5">
      <w:pPr>
        <w:jc w:val="center"/>
        <w:rPr>
          <w:rFonts w:hint="eastAsia" w:ascii="宋体" w:hAnsi="宋体"/>
          <w:b/>
          <w:bCs/>
          <w:color w:val="000000"/>
          <w:sz w:val="32"/>
          <w:szCs w:val="32"/>
        </w:rPr>
      </w:pPr>
    </w:p>
    <w:p w14:paraId="7F79356C">
      <w:pPr>
        <w:jc w:val="center"/>
        <w:rPr>
          <w:rFonts w:hint="eastAsia" w:ascii="宋体" w:hAnsi="宋体"/>
          <w:b/>
          <w:bCs/>
          <w:color w:val="000000"/>
          <w:sz w:val="32"/>
          <w:szCs w:val="32"/>
        </w:rPr>
      </w:pPr>
    </w:p>
    <w:p w14:paraId="4A6A4B43">
      <w:pPr>
        <w:tabs>
          <w:tab w:val="left" w:pos="5580"/>
        </w:tabs>
        <w:jc w:val="left"/>
        <w:rPr>
          <w:rFonts w:ascii="宋体" w:hAnsi="宋体"/>
          <w:color w:val="000000"/>
          <w:sz w:val="28"/>
          <w:szCs w:val="28"/>
        </w:rPr>
      </w:pPr>
      <w:r>
        <w:rPr>
          <w:rFonts w:hint="eastAsia" w:ascii="宋体" w:hAnsi="宋体"/>
          <w:color w:val="000000"/>
          <w:sz w:val="28"/>
          <w:szCs w:val="28"/>
        </w:rPr>
        <w:t>一、资格性和符合性检查响应对照表</w:t>
      </w:r>
    </w:p>
    <w:p w14:paraId="1800D795">
      <w:pPr>
        <w:tabs>
          <w:tab w:val="left" w:pos="5580"/>
        </w:tabs>
        <w:jc w:val="left"/>
        <w:rPr>
          <w:rFonts w:ascii="宋体" w:hAnsi="宋体"/>
          <w:color w:val="000000"/>
          <w:sz w:val="28"/>
          <w:szCs w:val="28"/>
        </w:rPr>
      </w:pPr>
      <w:r>
        <w:rPr>
          <w:rFonts w:hint="eastAsia" w:ascii="宋体" w:hAnsi="宋体"/>
          <w:color w:val="000000"/>
          <w:sz w:val="28"/>
          <w:szCs w:val="28"/>
        </w:rPr>
        <w:t>二、资质证明文件要求</w:t>
      </w:r>
    </w:p>
    <w:p w14:paraId="06476553">
      <w:pPr>
        <w:tabs>
          <w:tab w:val="left" w:pos="5580"/>
        </w:tabs>
        <w:jc w:val="left"/>
        <w:rPr>
          <w:rFonts w:ascii="宋体" w:hAnsi="宋体"/>
          <w:color w:val="000000"/>
          <w:sz w:val="28"/>
          <w:szCs w:val="28"/>
        </w:rPr>
      </w:pPr>
      <w:r>
        <w:rPr>
          <w:rFonts w:hint="eastAsia" w:ascii="宋体" w:hAnsi="宋体"/>
          <w:color w:val="000000"/>
          <w:sz w:val="28"/>
          <w:szCs w:val="28"/>
        </w:rPr>
        <w:t>三、技术参数响应及偏离表</w:t>
      </w:r>
    </w:p>
    <w:p w14:paraId="4F987485">
      <w:pPr>
        <w:tabs>
          <w:tab w:val="left" w:pos="5580"/>
        </w:tabs>
        <w:jc w:val="left"/>
        <w:rPr>
          <w:rFonts w:ascii="宋体" w:hAnsi="宋体"/>
          <w:color w:val="000000"/>
          <w:sz w:val="28"/>
          <w:szCs w:val="28"/>
        </w:rPr>
      </w:pPr>
      <w:r>
        <w:rPr>
          <w:rFonts w:hint="eastAsia" w:ascii="宋体" w:hAnsi="宋体"/>
          <w:color w:val="000000"/>
          <w:sz w:val="28"/>
          <w:szCs w:val="28"/>
        </w:rPr>
        <w:t>四、商务条款响应及偏离表</w:t>
      </w:r>
    </w:p>
    <w:p w14:paraId="32D6B1C3">
      <w:pPr>
        <w:tabs>
          <w:tab w:val="left" w:pos="5580"/>
        </w:tabs>
        <w:jc w:val="left"/>
        <w:rPr>
          <w:rFonts w:hint="eastAsia" w:ascii="宋体" w:hAnsi="宋体"/>
          <w:color w:val="000000"/>
          <w:sz w:val="28"/>
          <w:szCs w:val="28"/>
        </w:rPr>
      </w:pPr>
      <w:r>
        <w:rPr>
          <w:rFonts w:hint="eastAsia" w:ascii="宋体" w:hAnsi="宋体"/>
          <w:color w:val="000000"/>
          <w:sz w:val="28"/>
          <w:szCs w:val="28"/>
        </w:rPr>
        <w:t>五、技术响应文件要求</w:t>
      </w:r>
    </w:p>
    <w:p w14:paraId="1DCADB7B">
      <w:pPr>
        <w:tabs>
          <w:tab w:val="left" w:pos="5580"/>
        </w:tabs>
        <w:jc w:val="left"/>
        <w:rPr>
          <w:rFonts w:ascii="宋体" w:hAnsi="宋体"/>
          <w:color w:val="000000"/>
          <w:sz w:val="28"/>
          <w:szCs w:val="28"/>
        </w:rPr>
      </w:pPr>
      <w:r>
        <w:rPr>
          <w:rFonts w:hint="eastAsia" w:ascii="宋体" w:hAnsi="宋体"/>
          <w:color w:val="000000"/>
          <w:sz w:val="28"/>
          <w:szCs w:val="28"/>
        </w:rPr>
        <w:t>六、竞争性磋商函格式</w:t>
      </w:r>
    </w:p>
    <w:p w14:paraId="396C7596">
      <w:pPr>
        <w:jc w:val="center"/>
        <w:rPr>
          <w:color w:val="000000"/>
        </w:rPr>
      </w:pPr>
    </w:p>
    <w:p w14:paraId="59C766EE">
      <w:pPr>
        <w:jc w:val="center"/>
        <w:rPr>
          <w:color w:val="000000"/>
        </w:rPr>
      </w:pPr>
    </w:p>
    <w:p w14:paraId="237A9635">
      <w:pPr>
        <w:jc w:val="center"/>
        <w:rPr>
          <w:color w:val="000000"/>
        </w:rPr>
      </w:pPr>
    </w:p>
    <w:p w14:paraId="62C5519B">
      <w:pPr>
        <w:jc w:val="center"/>
        <w:rPr>
          <w:color w:val="000000"/>
        </w:rPr>
      </w:pPr>
    </w:p>
    <w:p w14:paraId="3B7830D0">
      <w:pPr>
        <w:jc w:val="center"/>
        <w:rPr>
          <w:color w:val="000000"/>
        </w:rPr>
      </w:pPr>
    </w:p>
    <w:p w14:paraId="5DA54E46">
      <w:pPr>
        <w:jc w:val="center"/>
        <w:rPr>
          <w:color w:val="000000"/>
        </w:rPr>
      </w:pPr>
    </w:p>
    <w:p w14:paraId="330955CA">
      <w:pPr>
        <w:jc w:val="center"/>
        <w:rPr>
          <w:color w:val="000000"/>
        </w:rPr>
      </w:pPr>
    </w:p>
    <w:p w14:paraId="7D353DD6">
      <w:pPr>
        <w:jc w:val="center"/>
        <w:rPr>
          <w:color w:val="000000"/>
        </w:rPr>
      </w:pPr>
    </w:p>
    <w:p w14:paraId="54CDAF3B">
      <w:pPr>
        <w:jc w:val="center"/>
        <w:rPr>
          <w:color w:val="000000"/>
        </w:rPr>
      </w:pPr>
    </w:p>
    <w:p w14:paraId="0E89AA68">
      <w:pPr>
        <w:jc w:val="center"/>
        <w:rPr>
          <w:color w:val="000000"/>
        </w:rPr>
      </w:pPr>
    </w:p>
    <w:p w14:paraId="45E29B47">
      <w:pPr>
        <w:jc w:val="center"/>
        <w:rPr>
          <w:color w:val="000000"/>
        </w:rPr>
      </w:pPr>
    </w:p>
    <w:p w14:paraId="5EE6975C">
      <w:pPr>
        <w:jc w:val="center"/>
        <w:rPr>
          <w:color w:val="000000"/>
        </w:rPr>
      </w:pPr>
    </w:p>
    <w:p w14:paraId="72039C7D">
      <w:pPr>
        <w:jc w:val="center"/>
        <w:rPr>
          <w:color w:val="000000"/>
        </w:rPr>
      </w:pPr>
    </w:p>
    <w:p w14:paraId="558B894C">
      <w:pPr>
        <w:jc w:val="center"/>
        <w:rPr>
          <w:color w:val="000000"/>
        </w:rPr>
      </w:pPr>
    </w:p>
    <w:p w14:paraId="76A8866E">
      <w:pPr>
        <w:jc w:val="center"/>
        <w:rPr>
          <w:color w:val="000000"/>
        </w:rPr>
      </w:pPr>
    </w:p>
    <w:p w14:paraId="50FBCB10">
      <w:pPr>
        <w:jc w:val="center"/>
        <w:rPr>
          <w:color w:val="000000"/>
        </w:rPr>
      </w:pPr>
    </w:p>
    <w:p w14:paraId="3F025434">
      <w:pPr>
        <w:jc w:val="center"/>
        <w:rPr>
          <w:color w:val="000000"/>
        </w:rPr>
      </w:pPr>
    </w:p>
    <w:p w14:paraId="0D2244A9">
      <w:pPr>
        <w:jc w:val="center"/>
        <w:rPr>
          <w:color w:val="000000"/>
        </w:rPr>
      </w:pPr>
    </w:p>
    <w:p w14:paraId="28A99469">
      <w:pPr>
        <w:jc w:val="center"/>
        <w:rPr>
          <w:color w:val="000000"/>
        </w:rPr>
      </w:pPr>
    </w:p>
    <w:p w14:paraId="377C3378">
      <w:pPr>
        <w:jc w:val="center"/>
        <w:rPr>
          <w:color w:val="000000"/>
        </w:rPr>
      </w:pPr>
    </w:p>
    <w:p w14:paraId="38A653A6">
      <w:pPr>
        <w:jc w:val="center"/>
        <w:rPr>
          <w:color w:val="000000"/>
        </w:rPr>
      </w:pPr>
    </w:p>
    <w:p w14:paraId="424D60C0">
      <w:pPr>
        <w:jc w:val="center"/>
        <w:rPr>
          <w:color w:val="000000"/>
        </w:rPr>
      </w:pPr>
    </w:p>
    <w:p w14:paraId="75727CBB">
      <w:pPr>
        <w:jc w:val="center"/>
        <w:rPr>
          <w:color w:val="000000"/>
        </w:rPr>
      </w:pPr>
    </w:p>
    <w:p w14:paraId="0C6BFDC6">
      <w:pPr>
        <w:jc w:val="center"/>
        <w:rPr>
          <w:color w:val="000000"/>
        </w:rPr>
      </w:pPr>
    </w:p>
    <w:p w14:paraId="515B2E4C">
      <w:pPr>
        <w:jc w:val="center"/>
        <w:rPr>
          <w:color w:val="000000"/>
        </w:rPr>
      </w:pPr>
    </w:p>
    <w:p w14:paraId="6A7902EC">
      <w:pPr>
        <w:jc w:val="left"/>
        <w:rPr>
          <w:rFonts w:hint="eastAsia"/>
          <w:color w:val="000000"/>
        </w:rPr>
      </w:pPr>
    </w:p>
    <w:p w14:paraId="298BBC88">
      <w:pPr>
        <w:jc w:val="left"/>
        <w:rPr>
          <w:rFonts w:hint="eastAsia"/>
          <w:color w:val="000000"/>
        </w:rPr>
      </w:pPr>
      <w:r>
        <w:rPr>
          <w:rFonts w:hint="eastAsia"/>
          <w:color w:val="000000"/>
        </w:rPr>
        <w:t xml:space="preserve">附件1  </w:t>
      </w:r>
      <w:bookmarkEnd w:id="43"/>
      <w:bookmarkStart w:id="44" w:name="_Toc33335641"/>
      <w:bookmarkStart w:id="45" w:name="_Toc489071472"/>
      <w:bookmarkStart w:id="46" w:name="_Toc522708182"/>
      <w:bookmarkStart w:id="47" w:name="_Toc491579228"/>
      <w:bookmarkStart w:id="48" w:name="_Toc389620243"/>
      <w:bookmarkStart w:id="49" w:name="_Toc385992403"/>
    </w:p>
    <w:p w14:paraId="5DE69CB4">
      <w:pPr>
        <w:jc w:val="center"/>
        <w:rPr>
          <w:rFonts w:ascii="宋体" w:hAnsi="宋体"/>
          <w:b/>
          <w:color w:val="000000"/>
          <w:sz w:val="30"/>
          <w:szCs w:val="30"/>
        </w:rPr>
      </w:pPr>
      <w:r>
        <w:rPr>
          <w:rFonts w:hint="eastAsia" w:ascii="宋体" w:hAnsi="宋体"/>
          <w:b/>
          <w:color w:val="000000"/>
          <w:sz w:val="30"/>
          <w:szCs w:val="30"/>
        </w:rPr>
        <w:t>磋商申请及声明</w:t>
      </w:r>
    </w:p>
    <w:p w14:paraId="35FB5FE4">
      <w:pPr>
        <w:autoSpaceDE w:val="0"/>
        <w:autoSpaceDN w:val="0"/>
        <w:rPr>
          <w:rFonts w:ascii="宋体" w:hAnsi="宋体"/>
          <w:color w:val="000000"/>
          <w:lang w:val="zh-CN"/>
        </w:rPr>
      </w:pPr>
    </w:p>
    <w:p w14:paraId="1E786008">
      <w:pPr>
        <w:pStyle w:val="14"/>
        <w:ind w:firstLine="420" w:firstLineChars="200"/>
        <w:rPr>
          <w:rFonts w:hint="eastAsia" w:ascii="宋体" w:hAnsi="宋体"/>
          <w:color w:val="000000"/>
          <w:sz w:val="21"/>
          <w:szCs w:val="21"/>
        </w:rPr>
      </w:pPr>
      <w:r>
        <w:rPr>
          <w:rFonts w:hint="eastAsia" w:ascii="宋体" w:hAnsi="宋体"/>
          <w:color w:val="000000"/>
          <w:sz w:val="21"/>
          <w:szCs w:val="21"/>
          <w:lang w:val="zh-CN"/>
        </w:rPr>
        <w:t>致：</w:t>
      </w:r>
      <w:r>
        <w:rPr>
          <w:rFonts w:hint="eastAsia" w:ascii="宋体" w:hAnsi="宋体"/>
          <w:color w:val="000000"/>
          <w:sz w:val="21"/>
          <w:szCs w:val="21"/>
        </w:rPr>
        <w:t>南京交通职业技术学院</w:t>
      </w:r>
    </w:p>
    <w:p w14:paraId="36F27964">
      <w:pPr>
        <w:pStyle w:val="14"/>
        <w:ind w:firstLine="420" w:firstLineChars="200"/>
        <w:rPr>
          <w:rFonts w:hint="eastAsia" w:ascii="宋体" w:hAnsi="宋体"/>
          <w:color w:val="000000"/>
          <w:sz w:val="21"/>
          <w:szCs w:val="21"/>
          <w:lang w:val="zh-CN"/>
        </w:rPr>
      </w:pPr>
      <w:r>
        <w:rPr>
          <w:rFonts w:hint="eastAsia" w:ascii="宋体" w:hAnsi="宋体"/>
          <w:color w:val="000000"/>
          <w:sz w:val="21"/>
          <w:szCs w:val="21"/>
          <w:lang w:val="zh-CN"/>
        </w:rPr>
        <w:t xml:space="preserve">根据贵方                            （项目名称） </w:t>
      </w:r>
      <w:r>
        <w:rPr>
          <w:rFonts w:hint="eastAsia" w:ascii="宋体" w:hAnsi="宋体"/>
          <w:color w:val="000000"/>
          <w:sz w:val="21"/>
          <w:szCs w:val="21"/>
        </w:rPr>
        <w:t xml:space="preserve">         </w:t>
      </w:r>
      <w:r>
        <w:rPr>
          <w:rFonts w:hint="eastAsia" w:ascii="宋体" w:hAnsi="宋体"/>
          <w:color w:val="000000"/>
          <w:sz w:val="21"/>
          <w:szCs w:val="21"/>
          <w:lang w:val="zh-CN"/>
        </w:rPr>
        <w:t>（项目编号）磋商邀请，正式授权下述签字人                   (姓名和职务)代表                        （供应商名称），提交响应文件并参加信息安全服务项目测评项目</w:t>
      </w:r>
      <w:r>
        <w:rPr>
          <w:rFonts w:hint="eastAsia" w:ascii="宋体" w:hAnsi="宋体"/>
          <w:color w:val="000000"/>
          <w:sz w:val="21"/>
          <w:szCs w:val="21"/>
        </w:rPr>
        <w:t>的</w:t>
      </w:r>
      <w:r>
        <w:rPr>
          <w:rFonts w:hint="eastAsia" w:ascii="宋体" w:hAnsi="宋体"/>
          <w:color w:val="000000"/>
          <w:sz w:val="21"/>
          <w:szCs w:val="21"/>
          <w:lang w:val="zh-CN"/>
        </w:rPr>
        <w:t>磋商。</w:t>
      </w:r>
    </w:p>
    <w:p w14:paraId="02FF010E">
      <w:pPr>
        <w:pStyle w:val="14"/>
        <w:ind w:firstLine="420" w:firstLineChars="200"/>
        <w:rPr>
          <w:rFonts w:hint="eastAsia" w:ascii="宋体" w:hAnsi="宋体"/>
          <w:color w:val="000000"/>
          <w:sz w:val="21"/>
          <w:szCs w:val="21"/>
        </w:rPr>
      </w:pPr>
      <w:r>
        <w:rPr>
          <w:rFonts w:hint="eastAsia" w:ascii="宋体" w:hAnsi="宋体"/>
          <w:color w:val="000000"/>
          <w:sz w:val="21"/>
          <w:szCs w:val="21"/>
        </w:rPr>
        <w:t>据此函，签字人兹宣布同意如下：</w:t>
      </w:r>
    </w:p>
    <w:p w14:paraId="0D9C024B">
      <w:pPr>
        <w:pStyle w:val="14"/>
        <w:ind w:firstLine="420" w:firstLineChars="200"/>
        <w:rPr>
          <w:rFonts w:hint="eastAsia" w:ascii="宋体" w:hAnsi="宋体"/>
          <w:color w:val="000000"/>
          <w:sz w:val="21"/>
          <w:szCs w:val="21"/>
        </w:rPr>
      </w:pPr>
      <w:r>
        <w:rPr>
          <w:rFonts w:hint="eastAsia" w:ascii="宋体" w:hAnsi="宋体"/>
          <w:color w:val="000000"/>
          <w:sz w:val="21"/>
          <w:szCs w:val="21"/>
        </w:rPr>
        <w:t>1、</w:t>
      </w:r>
      <w:r>
        <w:rPr>
          <w:rFonts w:hint="eastAsia" w:ascii="宋体" w:hAnsi="宋体"/>
          <w:color w:val="000000"/>
          <w:sz w:val="21"/>
          <w:szCs w:val="21"/>
          <w:lang w:val="zh-CN"/>
        </w:rPr>
        <w:t>我们的资格条件完全符合政府采购法和本次采购要求，</w:t>
      </w:r>
      <w:r>
        <w:rPr>
          <w:rFonts w:hint="eastAsia" w:ascii="宋体" w:hAnsi="宋体"/>
          <w:color w:val="000000"/>
          <w:sz w:val="21"/>
          <w:szCs w:val="21"/>
        </w:rPr>
        <w:t>我们</w:t>
      </w:r>
      <w:r>
        <w:rPr>
          <w:rFonts w:hint="eastAsia" w:ascii="宋体" w:hAnsi="宋体"/>
          <w:color w:val="000000"/>
          <w:sz w:val="21"/>
          <w:szCs w:val="21"/>
          <w:lang w:val="zh-CN"/>
        </w:rPr>
        <w:t>同意并向贵方提供了与本次采购活动有关的所有证据和资料</w:t>
      </w:r>
      <w:r>
        <w:rPr>
          <w:rFonts w:hint="eastAsia" w:ascii="宋体" w:hAnsi="宋体"/>
          <w:color w:val="000000"/>
          <w:sz w:val="21"/>
          <w:szCs w:val="21"/>
        </w:rPr>
        <w:t>。</w:t>
      </w:r>
    </w:p>
    <w:p w14:paraId="555A2E64">
      <w:pPr>
        <w:pStyle w:val="14"/>
        <w:ind w:firstLine="420" w:firstLineChars="200"/>
        <w:rPr>
          <w:rFonts w:hint="eastAsia" w:ascii="宋体" w:hAnsi="宋体"/>
          <w:color w:val="000000"/>
          <w:sz w:val="21"/>
          <w:szCs w:val="21"/>
        </w:rPr>
      </w:pPr>
      <w:r>
        <w:rPr>
          <w:rFonts w:hint="eastAsia" w:ascii="宋体" w:hAnsi="宋体"/>
          <w:color w:val="000000"/>
          <w:sz w:val="21"/>
          <w:szCs w:val="21"/>
        </w:rPr>
        <w:t>2、</w:t>
      </w:r>
      <w:r>
        <w:rPr>
          <w:rFonts w:hint="eastAsia" w:ascii="宋体" w:hAnsi="宋体"/>
          <w:color w:val="000000"/>
          <w:sz w:val="21"/>
          <w:szCs w:val="21"/>
          <w:lang w:val="zh-CN"/>
        </w:rPr>
        <w:t>我们已详细审核全部磋商文件及其有效补充文件，我们放弃对磋商文件任何误解的权利，提交响应文件后，不对磋商文件本身提出质疑。否则，属于不诚信和故意扰乱政府采购活动行为，我们将无条件接受处罚。</w:t>
      </w:r>
    </w:p>
    <w:p w14:paraId="0189866D">
      <w:pPr>
        <w:pStyle w:val="14"/>
        <w:ind w:firstLine="420" w:firstLineChars="200"/>
        <w:rPr>
          <w:rFonts w:hint="eastAsia" w:ascii="宋体" w:hAnsi="宋体"/>
          <w:color w:val="000000"/>
          <w:sz w:val="21"/>
          <w:szCs w:val="21"/>
        </w:rPr>
      </w:pPr>
      <w:r>
        <w:rPr>
          <w:rFonts w:hint="eastAsia" w:ascii="宋体" w:hAnsi="宋体"/>
          <w:color w:val="000000"/>
          <w:sz w:val="21"/>
          <w:szCs w:val="21"/>
        </w:rPr>
        <w:t>3、一旦我方成交，我方将根据磋商文件的规定，严格履行合同，保证于承诺的时间内完成本项目规定的服务内容。</w:t>
      </w:r>
    </w:p>
    <w:p w14:paraId="45A9A2D5">
      <w:pPr>
        <w:pStyle w:val="14"/>
        <w:ind w:firstLine="420" w:firstLineChars="200"/>
        <w:rPr>
          <w:rFonts w:hint="eastAsia" w:ascii="宋体" w:hAnsi="宋体"/>
          <w:color w:val="000000"/>
          <w:sz w:val="21"/>
          <w:szCs w:val="21"/>
        </w:rPr>
      </w:pPr>
      <w:r>
        <w:rPr>
          <w:rFonts w:hint="eastAsia" w:ascii="宋体" w:hAnsi="宋体"/>
          <w:color w:val="000000"/>
          <w:sz w:val="21"/>
          <w:szCs w:val="21"/>
        </w:rPr>
        <w:t>4、我方决不提供虚假材料谋取成交、决不采取不正当手段诋毁、排挤其他供应商、决不与采购人、其它供应商或者采购办恶意串通、决不向采购人、采购办工作人员和磋商小组进行商业贿赂、决不拒绝有关部门监督检查或提供虚假情况，如有违反，无条件接受贵方及相关管理部门的处罚。</w:t>
      </w:r>
    </w:p>
    <w:p w14:paraId="2A066A0A">
      <w:pPr>
        <w:pStyle w:val="14"/>
        <w:ind w:firstLine="420" w:firstLineChars="200"/>
        <w:rPr>
          <w:rFonts w:hint="eastAsia" w:ascii="宋体" w:hAnsi="宋体"/>
          <w:color w:val="000000"/>
          <w:sz w:val="21"/>
          <w:szCs w:val="21"/>
        </w:rPr>
      </w:pPr>
      <w:r>
        <w:rPr>
          <w:rFonts w:hint="eastAsia" w:ascii="宋体" w:hAnsi="宋体"/>
          <w:color w:val="000000"/>
          <w:sz w:val="21"/>
          <w:szCs w:val="21"/>
        </w:rPr>
        <w:t>5、我方正式通讯方式为：</w:t>
      </w:r>
    </w:p>
    <w:p w14:paraId="2603C2C8">
      <w:pPr>
        <w:pStyle w:val="14"/>
        <w:ind w:firstLine="420" w:firstLineChars="200"/>
        <w:rPr>
          <w:rFonts w:hint="eastAsia" w:ascii="宋体" w:hAnsi="宋体"/>
          <w:color w:val="000000"/>
          <w:sz w:val="21"/>
          <w:szCs w:val="21"/>
        </w:rPr>
      </w:pPr>
      <w:r>
        <w:rPr>
          <w:rFonts w:hint="eastAsia" w:ascii="宋体" w:hAnsi="宋体"/>
          <w:color w:val="000000"/>
          <w:sz w:val="21"/>
          <w:szCs w:val="21"/>
        </w:rPr>
        <w:t xml:space="preserve">地   址：                       </w:t>
      </w:r>
    </w:p>
    <w:p w14:paraId="77B13E76">
      <w:pPr>
        <w:pStyle w:val="14"/>
        <w:ind w:firstLine="420" w:firstLineChars="200"/>
        <w:rPr>
          <w:rFonts w:hint="eastAsia" w:ascii="宋体" w:hAnsi="宋体"/>
          <w:color w:val="000000"/>
          <w:sz w:val="21"/>
          <w:szCs w:val="21"/>
        </w:rPr>
      </w:pPr>
      <w:r>
        <w:rPr>
          <w:rFonts w:hint="eastAsia" w:ascii="宋体" w:hAnsi="宋体"/>
          <w:color w:val="000000"/>
          <w:sz w:val="21"/>
          <w:szCs w:val="21"/>
        </w:rPr>
        <w:t xml:space="preserve">电   话：                       </w:t>
      </w:r>
    </w:p>
    <w:p w14:paraId="56D9DE48">
      <w:pPr>
        <w:pStyle w:val="14"/>
        <w:ind w:firstLine="420" w:firstLineChars="200"/>
        <w:rPr>
          <w:rFonts w:hint="eastAsia" w:ascii="宋体" w:hAnsi="宋体"/>
          <w:color w:val="000000"/>
          <w:sz w:val="21"/>
          <w:szCs w:val="21"/>
        </w:rPr>
      </w:pPr>
      <w:r>
        <w:rPr>
          <w:rFonts w:hint="eastAsia" w:ascii="宋体" w:hAnsi="宋体"/>
          <w:color w:val="000000"/>
          <w:sz w:val="21"/>
          <w:szCs w:val="21"/>
        </w:rPr>
        <w:t xml:space="preserve">传   真：                       </w:t>
      </w:r>
    </w:p>
    <w:p w14:paraId="726393B7">
      <w:pPr>
        <w:pStyle w:val="14"/>
        <w:ind w:firstLine="420" w:firstLineChars="200"/>
        <w:rPr>
          <w:rFonts w:hint="eastAsia" w:ascii="宋体" w:hAnsi="宋体"/>
          <w:color w:val="000000"/>
          <w:sz w:val="21"/>
          <w:szCs w:val="21"/>
        </w:rPr>
      </w:pPr>
      <w:r>
        <w:rPr>
          <w:rFonts w:hint="eastAsia" w:ascii="宋体" w:hAnsi="宋体"/>
          <w:color w:val="000000"/>
          <w:sz w:val="21"/>
          <w:szCs w:val="21"/>
        </w:rPr>
        <w:t>6、我方正式开户银行和帐号为：</w:t>
      </w:r>
    </w:p>
    <w:p w14:paraId="5F22F0FC">
      <w:pPr>
        <w:pStyle w:val="14"/>
        <w:ind w:firstLine="420" w:firstLineChars="200"/>
        <w:rPr>
          <w:rFonts w:hint="eastAsia" w:ascii="宋体" w:hAnsi="宋体"/>
          <w:color w:val="000000"/>
          <w:sz w:val="21"/>
          <w:szCs w:val="21"/>
        </w:rPr>
      </w:pPr>
      <w:r>
        <w:rPr>
          <w:rFonts w:hint="eastAsia" w:ascii="宋体" w:hAnsi="宋体"/>
          <w:color w:val="000000"/>
          <w:sz w:val="21"/>
          <w:szCs w:val="21"/>
        </w:rPr>
        <w:t xml:space="preserve">开户银行：                       </w:t>
      </w:r>
    </w:p>
    <w:p w14:paraId="47F2A341">
      <w:pPr>
        <w:pStyle w:val="14"/>
        <w:ind w:firstLine="420" w:firstLineChars="200"/>
        <w:rPr>
          <w:rFonts w:hint="eastAsia" w:ascii="宋体" w:hAnsi="宋体"/>
          <w:color w:val="000000"/>
          <w:sz w:val="21"/>
          <w:szCs w:val="21"/>
        </w:rPr>
      </w:pPr>
      <w:r>
        <w:rPr>
          <w:rFonts w:hint="eastAsia" w:ascii="宋体" w:hAnsi="宋体"/>
          <w:color w:val="000000"/>
          <w:sz w:val="21"/>
          <w:szCs w:val="21"/>
        </w:rPr>
        <w:t xml:space="preserve">帐    号：                       </w:t>
      </w:r>
    </w:p>
    <w:p w14:paraId="085762DC">
      <w:pPr>
        <w:pStyle w:val="14"/>
        <w:ind w:firstLine="420" w:firstLineChars="200"/>
        <w:rPr>
          <w:rFonts w:hint="eastAsia" w:ascii="宋体" w:hAnsi="宋体"/>
          <w:color w:val="000000"/>
          <w:sz w:val="21"/>
          <w:szCs w:val="21"/>
        </w:rPr>
      </w:pPr>
      <w:r>
        <w:rPr>
          <w:rFonts w:hint="eastAsia" w:ascii="宋体" w:hAnsi="宋体"/>
          <w:color w:val="000000"/>
          <w:sz w:val="21"/>
          <w:szCs w:val="21"/>
        </w:rPr>
        <w:t xml:space="preserve">供应商授权代表姓名（签字）：         </w:t>
      </w:r>
    </w:p>
    <w:p w14:paraId="1CF31163">
      <w:pPr>
        <w:pStyle w:val="14"/>
        <w:ind w:firstLine="420" w:firstLineChars="200"/>
        <w:rPr>
          <w:rFonts w:hint="eastAsia" w:ascii="宋体" w:hAnsi="宋体"/>
          <w:color w:val="000000"/>
          <w:sz w:val="21"/>
          <w:szCs w:val="21"/>
        </w:rPr>
      </w:pPr>
      <w:r>
        <w:rPr>
          <w:rFonts w:hint="eastAsia" w:ascii="宋体" w:hAnsi="宋体"/>
          <w:color w:val="000000"/>
          <w:sz w:val="21"/>
          <w:szCs w:val="21"/>
        </w:rPr>
        <w:t xml:space="preserve">供应商名称（公章）：                 </w:t>
      </w:r>
    </w:p>
    <w:p w14:paraId="7FEFD6C3">
      <w:pPr>
        <w:pStyle w:val="14"/>
        <w:ind w:firstLine="420" w:firstLineChars="200"/>
        <w:rPr>
          <w:rFonts w:hint="eastAsia" w:ascii="宋体" w:hAnsi="宋体"/>
          <w:color w:val="000000"/>
          <w:sz w:val="21"/>
          <w:szCs w:val="21"/>
        </w:rPr>
      </w:pPr>
      <w:r>
        <w:rPr>
          <w:rFonts w:hint="eastAsia" w:ascii="宋体" w:hAnsi="宋体"/>
          <w:color w:val="000000"/>
          <w:sz w:val="21"/>
          <w:szCs w:val="21"/>
        </w:rPr>
        <w:t>日    期：       年    月    日</w:t>
      </w:r>
    </w:p>
    <w:p w14:paraId="18427470">
      <w:pPr>
        <w:spacing w:line="360" w:lineRule="auto"/>
        <w:rPr>
          <w:rFonts w:hint="eastAsia" w:ascii="宋体" w:hAnsi="宋体"/>
          <w:color w:val="000000"/>
          <w:szCs w:val="21"/>
        </w:rPr>
      </w:pPr>
      <w:r>
        <w:rPr>
          <w:rFonts w:hint="eastAsia" w:ascii="宋体" w:hAnsi="宋体"/>
          <w:color w:val="000000"/>
          <w:szCs w:val="21"/>
        </w:rPr>
        <w:br w:type="page"/>
      </w:r>
      <w:bookmarkEnd w:id="44"/>
      <w:bookmarkEnd w:id="45"/>
      <w:bookmarkEnd w:id="46"/>
      <w:bookmarkEnd w:id="47"/>
      <w:bookmarkStart w:id="50" w:name="_Hlt508081454"/>
      <w:bookmarkEnd w:id="50"/>
      <w:bookmarkStart w:id="51" w:name="_Toc486328673"/>
      <w:bookmarkStart w:id="52" w:name="_Toc522708183"/>
      <w:bookmarkStart w:id="53" w:name="_Toc33335642"/>
      <w:r>
        <w:rPr>
          <w:rFonts w:hint="eastAsia" w:ascii="宋体" w:hAnsi="宋体"/>
          <w:color w:val="000000"/>
          <w:szCs w:val="21"/>
        </w:rPr>
        <w:t>附件</w:t>
      </w:r>
      <w:bookmarkEnd w:id="51"/>
      <w:r>
        <w:rPr>
          <w:rFonts w:hint="eastAsia" w:ascii="宋体" w:hAnsi="宋体"/>
          <w:color w:val="000000"/>
          <w:szCs w:val="21"/>
        </w:rPr>
        <w:t xml:space="preserve">2   </w:t>
      </w:r>
      <w:bookmarkEnd w:id="48"/>
      <w:bookmarkEnd w:id="49"/>
      <w:bookmarkEnd w:id="52"/>
      <w:bookmarkEnd w:id="53"/>
      <w:bookmarkStart w:id="54" w:name="_Toc33335646"/>
      <w:r>
        <w:rPr>
          <w:rFonts w:hint="eastAsia" w:ascii="宋体" w:hAnsi="宋体"/>
          <w:color w:val="000000"/>
          <w:szCs w:val="21"/>
        </w:rPr>
        <w:t>承诺函</w:t>
      </w:r>
    </w:p>
    <w:p w14:paraId="6B24F5A2">
      <w:pPr>
        <w:rPr>
          <w:rFonts w:hint="eastAsia"/>
          <w:color w:val="000000"/>
          <w:sz w:val="24"/>
        </w:rPr>
      </w:pPr>
      <w:r>
        <w:rPr>
          <w:rFonts w:hint="eastAsia"/>
          <w:color w:val="000000"/>
          <w:sz w:val="24"/>
        </w:rPr>
        <w:t>磋商文件中未按采购文件要求做出承诺或未见相应承诺书的按废标处理。以下格式仅作为参考：</w:t>
      </w:r>
    </w:p>
    <w:p w14:paraId="431213AB">
      <w:pPr>
        <w:pStyle w:val="21"/>
        <w:spacing w:line="360" w:lineRule="auto"/>
        <w:rPr>
          <w:rFonts w:hint="eastAsia" w:ascii="仿宋_GB2312" w:hAnsi="宋体" w:eastAsia="仿宋_GB2312"/>
          <w:color w:val="000000"/>
          <w:sz w:val="28"/>
          <w:szCs w:val="28"/>
        </w:rPr>
      </w:pPr>
    </w:p>
    <w:p w14:paraId="45489D5B">
      <w:pPr>
        <w:pStyle w:val="21"/>
        <w:jc w:val="center"/>
        <w:rPr>
          <w:rFonts w:hint="eastAsia" w:hAnsi="宋体"/>
          <w:b/>
          <w:color w:val="000000"/>
          <w:sz w:val="28"/>
          <w:szCs w:val="28"/>
        </w:rPr>
      </w:pPr>
      <w:r>
        <w:rPr>
          <w:rFonts w:hint="eastAsia"/>
          <w:color w:val="000000"/>
          <w:sz w:val="28"/>
          <w:szCs w:val="28"/>
        </w:rPr>
        <w:t>承   诺  函（格式）</w:t>
      </w:r>
    </w:p>
    <w:p w14:paraId="61976E65">
      <w:pPr>
        <w:spacing w:line="480" w:lineRule="auto"/>
        <w:jc w:val="left"/>
        <w:rPr>
          <w:rFonts w:hint="eastAsia" w:ascii="宋体"/>
          <w:color w:val="000000"/>
          <w:szCs w:val="21"/>
        </w:rPr>
      </w:pPr>
      <w:r>
        <w:rPr>
          <w:rFonts w:hint="eastAsia" w:ascii="宋体" w:hAnsi="宋体"/>
          <w:b/>
          <w:bCs/>
          <w:color w:val="000000"/>
          <w:szCs w:val="21"/>
        </w:rPr>
        <w:t>南京交通职业技术学院</w:t>
      </w:r>
      <w:r>
        <w:rPr>
          <w:rFonts w:hint="eastAsia" w:ascii="宋体" w:hAnsi="宋体"/>
          <w:color w:val="000000"/>
          <w:szCs w:val="21"/>
        </w:rPr>
        <w:t>：</w:t>
      </w:r>
    </w:p>
    <w:p w14:paraId="75C61595">
      <w:pPr>
        <w:spacing w:before="156" w:after="156" w:line="400" w:lineRule="exact"/>
        <w:ind w:right="-10" w:firstLine="411" w:firstLineChars="196"/>
        <w:rPr>
          <w:rFonts w:hint="eastAsia" w:ascii="宋体" w:hAnsi="宋体" w:eastAsia="宋体" w:cs="Times New Roman"/>
          <w:color w:val="000000"/>
          <w:szCs w:val="21"/>
        </w:rPr>
      </w:pPr>
      <w:r>
        <w:rPr>
          <w:rFonts w:hint="eastAsia" w:ascii="宋体" w:hAnsi="宋体" w:eastAsia="宋体" w:cs="Times New Roman"/>
          <w:color w:val="000000"/>
          <w:szCs w:val="21"/>
        </w:rPr>
        <w:t>我方在 编号为JY</w:t>
      </w:r>
      <w:r>
        <w:rPr>
          <w:rFonts w:hint="eastAsia" w:ascii="宋体" w:hAnsi="宋体" w:eastAsia="宋体" w:cs="Times New Roman"/>
          <w:color w:val="000000"/>
          <w:szCs w:val="21"/>
          <w:lang w:eastAsia="zh-CN"/>
        </w:rPr>
        <w:t>202502</w:t>
      </w:r>
      <w:r>
        <w:rPr>
          <w:rFonts w:hint="eastAsia" w:ascii="宋体" w:hAnsi="宋体" w:eastAsia="宋体" w:cs="Times New Roman"/>
          <w:color w:val="000000"/>
          <w:szCs w:val="21"/>
          <w:lang w:val="en-US" w:eastAsia="zh-CN"/>
        </w:rPr>
        <w:t>7</w:t>
      </w:r>
      <w:r>
        <w:rPr>
          <w:rFonts w:hint="eastAsia" w:ascii="宋体" w:hAnsi="宋体" w:eastAsia="宋体" w:cs="Times New Roman"/>
          <w:color w:val="000000"/>
          <w:szCs w:val="21"/>
        </w:rPr>
        <w:t xml:space="preserve"> 国际物流通关实训中心：外贸单证员软件项目的磋商过程中，做如下承诺：</w:t>
      </w:r>
    </w:p>
    <w:p w14:paraId="6B1EADBC">
      <w:pPr>
        <w:spacing w:before="156" w:after="156" w:line="400" w:lineRule="exact"/>
        <w:ind w:right="-10" w:firstLine="411" w:firstLineChars="196"/>
        <w:rPr>
          <w:rFonts w:ascii="宋体"/>
          <w:color w:val="000000"/>
          <w:szCs w:val="21"/>
        </w:rPr>
      </w:pPr>
      <w:r>
        <w:rPr>
          <w:rFonts w:hint="eastAsia" w:ascii="宋体" w:hAnsi="宋体" w:eastAsia="宋体" w:cs="Times New Roman"/>
          <w:color w:val="000000"/>
          <w:szCs w:val="21"/>
        </w:rPr>
        <w:t>一、企业完全具备履行合同所必须的</w:t>
      </w:r>
      <w:r>
        <w:rPr>
          <w:rFonts w:hint="eastAsia" w:ascii="宋体" w:hAnsi="宋体"/>
          <w:color w:val="000000"/>
          <w:szCs w:val="21"/>
        </w:rPr>
        <w:t>设备和专业技术能力；</w:t>
      </w:r>
    </w:p>
    <w:p w14:paraId="7B32A8BD">
      <w:pPr>
        <w:spacing w:line="480" w:lineRule="auto"/>
        <w:ind w:firstLine="420" w:firstLineChars="200"/>
        <w:rPr>
          <w:rFonts w:ascii="宋体"/>
          <w:color w:val="000000"/>
          <w:szCs w:val="21"/>
        </w:rPr>
      </w:pPr>
      <w:r>
        <w:rPr>
          <w:rFonts w:hint="eastAsia" w:ascii="宋体" w:hAnsi="宋体"/>
          <w:color w:val="000000"/>
          <w:szCs w:val="21"/>
        </w:rPr>
        <w:t>二、企业参加本次采购活动前3年在经营活动中没有重大违法记录；</w:t>
      </w:r>
    </w:p>
    <w:p w14:paraId="1F973AC5">
      <w:pPr>
        <w:spacing w:line="480" w:lineRule="auto"/>
        <w:ind w:firstLine="420" w:firstLineChars="200"/>
        <w:rPr>
          <w:rFonts w:ascii="宋体"/>
          <w:color w:val="000000"/>
          <w:szCs w:val="21"/>
        </w:rPr>
      </w:pPr>
      <w:r>
        <w:rPr>
          <w:rFonts w:hint="eastAsia" w:ascii="宋体" w:hAnsi="宋体"/>
          <w:color w:val="000000"/>
          <w:szCs w:val="21"/>
        </w:rPr>
        <w:t>三、我方保证上述信息的真实和准确，并愿意承担因我方就此弄虚作假所引起的一切法律后果，并自愿接受相关监管部门作出的任何处罚。</w:t>
      </w:r>
    </w:p>
    <w:p w14:paraId="5F9C9E81">
      <w:pPr>
        <w:spacing w:line="480" w:lineRule="auto"/>
        <w:ind w:firstLine="420" w:firstLineChars="200"/>
        <w:rPr>
          <w:rFonts w:hint="eastAsia" w:ascii="宋体" w:hAnsi="宋体"/>
          <w:color w:val="000000"/>
          <w:szCs w:val="21"/>
        </w:rPr>
      </w:pPr>
      <w:r>
        <w:rPr>
          <w:rFonts w:hint="eastAsia" w:ascii="宋体" w:hAnsi="宋体"/>
          <w:color w:val="000000"/>
          <w:szCs w:val="21"/>
        </w:rPr>
        <w:t>四</w:t>
      </w:r>
      <w:r>
        <w:rPr>
          <w:rFonts w:ascii="宋体" w:hAnsi="宋体"/>
          <w:color w:val="000000"/>
          <w:szCs w:val="21"/>
        </w:rPr>
        <w:t>……</w:t>
      </w:r>
    </w:p>
    <w:p w14:paraId="5E80028E">
      <w:pPr>
        <w:spacing w:line="480" w:lineRule="auto"/>
        <w:ind w:firstLine="420" w:firstLineChars="200"/>
        <w:rPr>
          <w:rFonts w:hint="eastAsia" w:ascii="宋体" w:hAnsi="宋体"/>
          <w:color w:val="000000"/>
          <w:szCs w:val="21"/>
        </w:rPr>
      </w:pPr>
    </w:p>
    <w:p w14:paraId="6050BFC8">
      <w:pPr>
        <w:spacing w:line="480" w:lineRule="auto"/>
        <w:ind w:firstLine="420" w:firstLineChars="200"/>
        <w:rPr>
          <w:rFonts w:hint="eastAsia" w:ascii="宋体" w:hAnsi="宋体"/>
          <w:color w:val="000000"/>
          <w:szCs w:val="21"/>
        </w:rPr>
      </w:pPr>
      <w:r>
        <w:rPr>
          <w:rFonts w:hint="eastAsia" w:ascii="宋体" w:hAnsi="宋体"/>
          <w:color w:val="000000"/>
          <w:szCs w:val="21"/>
        </w:rPr>
        <w:t>特此承诺！</w:t>
      </w:r>
    </w:p>
    <w:p w14:paraId="5802CC2A">
      <w:pPr>
        <w:spacing w:line="480" w:lineRule="auto"/>
        <w:ind w:firstLine="420" w:firstLineChars="200"/>
        <w:rPr>
          <w:rFonts w:ascii="宋体"/>
          <w:color w:val="000000"/>
          <w:szCs w:val="21"/>
        </w:rPr>
      </w:pPr>
    </w:p>
    <w:p w14:paraId="7686E45B">
      <w:pPr>
        <w:spacing w:line="480" w:lineRule="auto"/>
        <w:ind w:right="420"/>
        <w:rPr>
          <w:rFonts w:hint="eastAsia" w:ascii="宋体" w:hAnsi="宋体"/>
          <w:color w:val="000000"/>
          <w:szCs w:val="21"/>
        </w:rPr>
      </w:pPr>
      <w:r>
        <w:rPr>
          <w:rFonts w:hint="eastAsia" w:ascii="宋体" w:hAnsi="宋体"/>
          <w:color w:val="000000"/>
          <w:szCs w:val="21"/>
        </w:rPr>
        <w:t xml:space="preserve">      法定代表人(负责人）或授权委托人（签字）：</w:t>
      </w:r>
      <w:r>
        <w:rPr>
          <w:rFonts w:ascii="宋体" w:hAnsi="宋体"/>
          <w:color w:val="000000"/>
          <w:szCs w:val="21"/>
          <w:u w:val="single"/>
        </w:rPr>
        <w:t xml:space="preserve"> </w:t>
      </w:r>
      <w:r>
        <w:rPr>
          <w:rFonts w:hint="eastAsia" w:ascii="宋体" w:hAnsi="宋体"/>
          <w:color w:val="000000"/>
          <w:szCs w:val="21"/>
          <w:u w:val="single"/>
        </w:rPr>
        <w:t xml:space="preserve">    </w:t>
      </w:r>
      <w:r>
        <w:rPr>
          <w:rFonts w:ascii="宋体" w:hAnsi="宋体"/>
          <w:color w:val="000000"/>
          <w:szCs w:val="21"/>
          <w:u w:val="single"/>
        </w:rPr>
        <w:t xml:space="preserve">              </w:t>
      </w:r>
    </w:p>
    <w:p w14:paraId="7563B87C">
      <w:pPr>
        <w:spacing w:line="480" w:lineRule="auto"/>
        <w:ind w:right="420"/>
        <w:rPr>
          <w:rFonts w:hint="eastAsia" w:ascii="宋体" w:hAnsi="宋体"/>
          <w:color w:val="000000"/>
          <w:szCs w:val="21"/>
        </w:rPr>
      </w:pPr>
      <w:r>
        <w:rPr>
          <w:rFonts w:hint="eastAsia" w:ascii="宋体" w:hAnsi="宋体"/>
          <w:color w:val="000000"/>
          <w:szCs w:val="21"/>
        </w:rPr>
        <w:t xml:space="preserve">                       </w:t>
      </w:r>
    </w:p>
    <w:p w14:paraId="704C9350">
      <w:pPr>
        <w:spacing w:line="480" w:lineRule="auto"/>
        <w:ind w:right="420"/>
        <w:rPr>
          <w:rFonts w:hint="eastAsia"/>
          <w:color w:val="000000"/>
        </w:rPr>
      </w:pPr>
      <w:r>
        <w:rPr>
          <w:rFonts w:hint="eastAsia" w:ascii="宋体" w:hAnsi="宋体"/>
          <w:color w:val="000000"/>
          <w:szCs w:val="21"/>
        </w:rPr>
        <w:t xml:space="preserve">      供应商（盖单位公章）</w:t>
      </w:r>
      <w:r>
        <w:rPr>
          <w:rFonts w:hint="eastAsia" w:ascii="宋体"/>
          <w:color w:val="000000"/>
          <w:szCs w:val="21"/>
        </w:rPr>
        <w:t>：</w:t>
      </w:r>
      <w:r>
        <w:rPr>
          <w:rFonts w:hint="eastAsia" w:ascii="宋体"/>
          <w:color w:val="000000"/>
          <w:szCs w:val="21"/>
          <w:u w:val="single"/>
        </w:rPr>
        <w:t xml:space="preserve">                          </w:t>
      </w:r>
      <w:r>
        <w:rPr>
          <w:color w:val="000000"/>
        </w:rPr>
        <w:t xml:space="preserve">   </w:t>
      </w:r>
      <w:r>
        <w:rPr>
          <w:rFonts w:hint="eastAsia"/>
          <w:color w:val="000000"/>
        </w:rPr>
        <w:t xml:space="preserve">        </w:t>
      </w:r>
    </w:p>
    <w:p w14:paraId="619921C7">
      <w:pPr>
        <w:spacing w:line="480" w:lineRule="auto"/>
        <w:ind w:right="420"/>
        <w:jc w:val="right"/>
        <w:rPr>
          <w:rFonts w:hint="eastAsia"/>
          <w:b/>
          <w:color w:val="000000"/>
          <w:sz w:val="30"/>
          <w:szCs w:val="30"/>
        </w:rPr>
      </w:pPr>
      <w:r>
        <w:rPr>
          <w:rFonts w:hint="eastAsia"/>
          <w:color w:val="000000"/>
        </w:rPr>
        <w:t xml:space="preserve">  年</w:t>
      </w:r>
      <w:r>
        <w:rPr>
          <w:color w:val="000000"/>
        </w:rPr>
        <w:t xml:space="preserve">     </w:t>
      </w:r>
      <w:r>
        <w:rPr>
          <w:rFonts w:hint="eastAsia"/>
          <w:color w:val="000000"/>
        </w:rPr>
        <w:t>月</w:t>
      </w:r>
      <w:r>
        <w:rPr>
          <w:color w:val="000000"/>
        </w:rPr>
        <w:t xml:space="preserve">       </w:t>
      </w:r>
      <w:r>
        <w:rPr>
          <w:rFonts w:hint="eastAsia"/>
          <w:color w:val="000000"/>
        </w:rPr>
        <w:t>日</w:t>
      </w:r>
      <w:r>
        <w:rPr>
          <w:color w:val="000000"/>
        </w:rPr>
        <w:t xml:space="preserve"> </w:t>
      </w:r>
      <w:r>
        <w:rPr>
          <w:rFonts w:hint="eastAsia"/>
          <w:b/>
          <w:color w:val="000000"/>
          <w:sz w:val="30"/>
          <w:szCs w:val="30"/>
        </w:rPr>
        <w:t xml:space="preserve">    </w:t>
      </w:r>
    </w:p>
    <w:p w14:paraId="17FA03B5">
      <w:pPr>
        <w:rPr>
          <w:rFonts w:hint="eastAsia"/>
          <w:color w:val="000000"/>
        </w:rPr>
      </w:pPr>
    </w:p>
    <w:p w14:paraId="0C083536">
      <w:pPr>
        <w:spacing w:line="360" w:lineRule="auto"/>
        <w:jc w:val="center"/>
        <w:rPr>
          <w:rFonts w:hint="eastAsia" w:ascii="宋体" w:hAnsi="宋体"/>
          <w:color w:val="000000"/>
          <w:szCs w:val="21"/>
        </w:rPr>
      </w:pPr>
    </w:p>
    <w:p w14:paraId="76526A79">
      <w:pPr>
        <w:spacing w:line="360" w:lineRule="auto"/>
        <w:jc w:val="center"/>
        <w:rPr>
          <w:rFonts w:hint="eastAsia" w:ascii="宋体" w:hAnsi="宋体"/>
          <w:color w:val="000000"/>
          <w:szCs w:val="21"/>
        </w:rPr>
      </w:pPr>
      <w:bookmarkStart w:id="55" w:name="_Toc16095"/>
    </w:p>
    <w:p w14:paraId="14A74661">
      <w:pPr>
        <w:spacing w:line="360" w:lineRule="auto"/>
        <w:jc w:val="center"/>
        <w:rPr>
          <w:rFonts w:hint="eastAsia" w:ascii="宋体" w:hAnsi="宋体"/>
          <w:color w:val="000000"/>
          <w:szCs w:val="21"/>
        </w:rPr>
      </w:pPr>
    </w:p>
    <w:p w14:paraId="439AD13D">
      <w:pPr>
        <w:spacing w:line="360" w:lineRule="auto"/>
        <w:jc w:val="center"/>
        <w:rPr>
          <w:rFonts w:hint="eastAsia" w:ascii="宋体" w:hAnsi="宋体"/>
          <w:color w:val="000000"/>
          <w:szCs w:val="21"/>
        </w:rPr>
      </w:pPr>
    </w:p>
    <w:p w14:paraId="1EB50682">
      <w:pPr>
        <w:spacing w:line="360" w:lineRule="auto"/>
        <w:jc w:val="center"/>
        <w:rPr>
          <w:rFonts w:hint="eastAsia" w:ascii="宋体" w:hAnsi="宋体"/>
          <w:color w:val="000000"/>
          <w:szCs w:val="21"/>
        </w:rPr>
      </w:pPr>
    </w:p>
    <w:p w14:paraId="30890DBD">
      <w:pPr>
        <w:spacing w:line="360" w:lineRule="auto"/>
        <w:jc w:val="left"/>
        <w:rPr>
          <w:rFonts w:ascii="宋体" w:hAnsi="宋体"/>
          <w:color w:val="000000"/>
          <w:szCs w:val="21"/>
        </w:rPr>
      </w:pPr>
      <w:r>
        <w:rPr>
          <w:rFonts w:hint="eastAsia" w:ascii="宋体" w:hAnsi="宋体"/>
          <w:color w:val="000000"/>
          <w:szCs w:val="21"/>
        </w:rPr>
        <w:t>附件3</w:t>
      </w:r>
      <w:r>
        <w:rPr>
          <w:rFonts w:ascii="宋体" w:hAnsi="宋体"/>
          <w:color w:val="000000"/>
          <w:szCs w:val="21"/>
        </w:rPr>
        <w:t xml:space="preserve">   </w:t>
      </w:r>
    </w:p>
    <w:p w14:paraId="541944FB">
      <w:pPr>
        <w:spacing w:line="360" w:lineRule="auto"/>
        <w:jc w:val="left"/>
        <w:rPr>
          <w:rFonts w:hint="eastAsia" w:ascii="宋体" w:hAnsi="宋体"/>
          <w:color w:val="000000"/>
          <w:szCs w:val="21"/>
        </w:rPr>
      </w:pPr>
      <w:r>
        <w:rPr>
          <w:rFonts w:hint="eastAsia" w:ascii="宋体" w:hAnsi="宋体"/>
          <w:color w:val="000000"/>
          <w:szCs w:val="21"/>
        </w:rPr>
        <w:t>1、报价单</w:t>
      </w:r>
    </w:p>
    <w:tbl>
      <w:tblPr>
        <w:tblStyle w:val="35"/>
        <w:tblpPr w:leftFromText="180" w:rightFromText="180" w:vertAnchor="text" w:horzAnchor="page" w:tblpX="1452" w:tblpY="423"/>
        <w:tblOverlap w:val="never"/>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33"/>
        <w:gridCol w:w="7755"/>
      </w:tblGrid>
      <w:tr w14:paraId="61193E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5" w:hRule="atLeast"/>
          <w:tblHeader/>
        </w:trPr>
        <w:tc>
          <w:tcPr>
            <w:tcW w:w="1533" w:type="dxa"/>
            <w:vAlign w:val="center"/>
          </w:tcPr>
          <w:p w14:paraId="5B91ED11">
            <w:pPr>
              <w:jc w:val="center"/>
              <w:rPr>
                <w:rFonts w:hint="eastAsia" w:ascii="仿宋_GB2312" w:eastAsia="仿宋_GB2312"/>
                <w:color w:val="000000"/>
                <w:sz w:val="28"/>
              </w:rPr>
            </w:pPr>
            <w:r>
              <w:rPr>
                <w:rFonts w:hint="eastAsia" w:ascii="仿宋_GB2312" w:eastAsia="仿宋_GB2312"/>
                <w:color w:val="000000"/>
                <w:sz w:val="28"/>
              </w:rPr>
              <w:t>项目名称</w:t>
            </w:r>
          </w:p>
        </w:tc>
        <w:tc>
          <w:tcPr>
            <w:tcW w:w="7755" w:type="dxa"/>
            <w:vAlign w:val="center"/>
          </w:tcPr>
          <w:p w14:paraId="4D574A2E">
            <w:pPr>
              <w:pStyle w:val="2"/>
              <w:jc w:val="both"/>
              <w:rPr>
                <w:rFonts w:hint="eastAsia" w:ascii="仿宋_GB2312" w:eastAsia="仿宋_GB2312"/>
                <w:color w:val="000000"/>
                <w:sz w:val="28"/>
              </w:rPr>
            </w:pPr>
            <w:r>
              <w:rPr>
                <w:rFonts w:hint="eastAsia" w:ascii="仿宋" w:hAnsi="仿宋" w:eastAsia="仿宋" w:cs="仿宋"/>
                <w:color w:val="000000"/>
                <w:spacing w:val="2"/>
                <w:kern w:val="0"/>
                <w:sz w:val="28"/>
                <w:szCs w:val="28"/>
              </w:rPr>
              <w:t>学院</w:t>
            </w:r>
            <w:r>
              <w:rPr>
                <w:rFonts w:hint="eastAsia" w:ascii="仿宋" w:hAnsi="仿宋" w:eastAsia="仿宋" w:cs="仿宋"/>
                <w:b/>
                <w:color w:val="000000"/>
                <w:spacing w:val="2"/>
                <w:kern w:val="0"/>
                <w:sz w:val="28"/>
                <w:szCs w:val="28"/>
              </w:rPr>
              <w:t>国际物流通关实训中心：外贸单证员软件项目</w:t>
            </w:r>
          </w:p>
        </w:tc>
      </w:tr>
      <w:tr w14:paraId="51BCBD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26" w:hRule="atLeast"/>
          <w:tblHeader/>
        </w:trPr>
        <w:tc>
          <w:tcPr>
            <w:tcW w:w="1533" w:type="dxa"/>
            <w:vAlign w:val="top"/>
          </w:tcPr>
          <w:p w14:paraId="763E0867">
            <w:pPr>
              <w:jc w:val="center"/>
              <w:rPr>
                <w:rFonts w:hint="eastAsia" w:ascii="仿宋_GB2312" w:eastAsia="仿宋_GB2312"/>
                <w:color w:val="000000"/>
                <w:szCs w:val="21"/>
              </w:rPr>
            </w:pPr>
            <w:r>
              <w:rPr>
                <w:rFonts w:hint="eastAsia" w:ascii="仿宋_GB2312" w:eastAsia="仿宋_GB2312"/>
                <w:color w:val="000000"/>
                <w:sz w:val="28"/>
              </w:rPr>
              <w:t>报价总计</w:t>
            </w:r>
          </w:p>
        </w:tc>
        <w:tc>
          <w:tcPr>
            <w:tcW w:w="7755" w:type="dxa"/>
            <w:vAlign w:val="top"/>
          </w:tcPr>
          <w:p w14:paraId="2CD07737">
            <w:pPr>
              <w:rPr>
                <w:rFonts w:hint="eastAsia" w:ascii="仿宋_GB2312" w:eastAsia="仿宋_GB2312"/>
                <w:color w:val="000000"/>
                <w:sz w:val="28"/>
              </w:rPr>
            </w:pPr>
            <w:r>
              <w:rPr>
                <w:rFonts w:ascii="仿宋_GB2312" w:eastAsia="仿宋_GB2312"/>
                <w:color w:val="000000"/>
                <w:sz w:val="28"/>
              </w:rPr>
              <w:t xml:space="preserve"> </w:t>
            </w:r>
            <w:r>
              <w:rPr>
                <w:rFonts w:hint="eastAsia" w:ascii="仿宋_GB2312" w:eastAsia="仿宋_GB2312"/>
                <w:color w:val="000000"/>
                <w:sz w:val="28"/>
              </w:rPr>
              <w:t>人民币（大写）</w:t>
            </w:r>
            <w:r>
              <w:rPr>
                <w:rFonts w:hint="eastAsia" w:ascii="仿宋_GB2312" w:eastAsia="仿宋_GB2312"/>
                <w:b/>
                <w:bCs/>
                <w:color w:val="000000"/>
                <w:sz w:val="28"/>
                <w:szCs w:val="28"/>
                <w:u w:val="single"/>
              </w:rPr>
              <w:t xml:space="preserve">   </w:t>
            </w:r>
            <w:r>
              <w:rPr>
                <w:rFonts w:hint="eastAsia" w:ascii="仿宋_GB2312" w:eastAsia="仿宋_GB2312"/>
                <w:b/>
                <w:bCs/>
                <w:color w:val="000000"/>
                <w:sz w:val="28"/>
                <w:szCs w:val="28"/>
              </w:rPr>
              <w:t>拾</w:t>
            </w:r>
            <w:r>
              <w:rPr>
                <w:rFonts w:hint="eastAsia" w:ascii="仿宋_GB2312" w:eastAsia="仿宋_GB2312"/>
                <w:b/>
                <w:bCs/>
                <w:color w:val="000000"/>
                <w:sz w:val="28"/>
                <w:szCs w:val="28"/>
                <w:u w:val="single"/>
              </w:rPr>
              <w:t xml:space="preserve">   </w:t>
            </w:r>
            <w:r>
              <w:rPr>
                <w:rFonts w:hint="eastAsia" w:ascii="仿宋_GB2312" w:eastAsia="仿宋_GB2312"/>
                <w:b/>
                <w:bCs/>
                <w:color w:val="000000"/>
                <w:sz w:val="28"/>
                <w:szCs w:val="28"/>
              </w:rPr>
              <w:t>万</w:t>
            </w:r>
            <w:r>
              <w:rPr>
                <w:rFonts w:hint="eastAsia" w:ascii="仿宋_GB2312" w:eastAsia="仿宋_GB2312"/>
                <w:b/>
                <w:bCs/>
                <w:color w:val="000000"/>
                <w:sz w:val="28"/>
                <w:szCs w:val="28"/>
                <w:u w:val="single"/>
              </w:rPr>
              <w:t xml:space="preserve">   </w:t>
            </w:r>
            <w:r>
              <w:rPr>
                <w:rFonts w:hint="eastAsia" w:ascii="仿宋_GB2312" w:eastAsia="仿宋_GB2312"/>
                <w:b/>
                <w:bCs/>
                <w:color w:val="000000"/>
                <w:sz w:val="28"/>
                <w:szCs w:val="28"/>
              </w:rPr>
              <w:t>仟</w:t>
            </w:r>
            <w:r>
              <w:rPr>
                <w:rFonts w:hint="eastAsia" w:ascii="仿宋_GB2312" w:eastAsia="仿宋_GB2312"/>
                <w:b/>
                <w:bCs/>
                <w:color w:val="000000"/>
                <w:sz w:val="28"/>
                <w:szCs w:val="28"/>
                <w:u w:val="single"/>
              </w:rPr>
              <w:t xml:space="preserve">   </w:t>
            </w:r>
            <w:r>
              <w:rPr>
                <w:rFonts w:hint="eastAsia" w:ascii="仿宋_GB2312" w:eastAsia="仿宋_GB2312"/>
                <w:b/>
                <w:bCs/>
                <w:color w:val="000000"/>
                <w:sz w:val="28"/>
                <w:szCs w:val="28"/>
              </w:rPr>
              <w:t>佰</w:t>
            </w:r>
            <w:r>
              <w:rPr>
                <w:rFonts w:hint="eastAsia" w:ascii="仿宋_GB2312" w:eastAsia="仿宋_GB2312"/>
                <w:b/>
                <w:bCs/>
                <w:color w:val="000000"/>
                <w:sz w:val="28"/>
                <w:szCs w:val="28"/>
                <w:u w:val="single"/>
              </w:rPr>
              <w:t xml:space="preserve">   </w:t>
            </w:r>
            <w:r>
              <w:rPr>
                <w:rFonts w:hint="eastAsia" w:ascii="仿宋_GB2312" w:eastAsia="仿宋_GB2312"/>
                <w:b/>
                <w:bCs/>
                <w:color w:val="000000"/>
                <w:sz w:val="28"/>
                <w:szCs w:val="28"/>
              </w:rPr>
              <w:t>拾</w:t>
            </w:r>
            <w:r>
              <w:rPr>
                <w:rFonts w:hint="eastAsia" w:ascii="仿宋_GB2312" w:eastAsia="仿宋_GB2312"/>
                <w:b/>
                <w:bCs/>
                <w:color w:val="000000"/>
                <w:sz w:val="28"/>
                <w:szCs w:val="28"/>
                <w:u w:val="single"/>
              </w:rPr>
              <w:t xml:space="preserve">   </w:t>
            </w:r>
            <w:r>
              <w:rPr>
                <w:rFonts w:hint="eastAsia" w:ascii="仿宋_GB2312" w:eastAsia="仿宋_GB2312"/>
                <w:b/>
                <w:bCs/>
                <w:color w:val="000000"/>
                <w:sz w:val="28"/>
                <w:szCs w:val="28"/>
              </w:rPr>
              <w:t>元整</w:t>
            </w:r>
            <w:r>
              <w:rPr>
                <w:rFonts w:ascii="仿宋_GB2312" w:eastAsia="仿宋_GB2312"/>
                <w:color w:val="000000"/>
                <w:sz w:val="28"/>
              </w:rPr>
              <w:t xml:space="preserve">  </w:t>
            </w:r>
            <w:r>
              <w:rPr>
                <w:rFonts w:hint="eastAsia" w:ascii="仿宋_GB2312" w:eastAsia="仿宋_GB2312"/>
                <w:color w:val="000000"/>
                <w:sz w:val="28"/>
              </w:rPr>
              <w:t xml:space="preserve">    </w:t>
            </w:r>
          </w:p>
          <w:p w14:paraId="4EDA2557">
            <w:pPr>
              <w:rPr>
                <w:rFonts w:hint="eastAsia" w:ascii="仿宋_GB2312" w:eastAsia="仿宋_GB2312"/>
                <w:color w:val="000000"/>
                <w:sz w:val="28"/>
              </w:rPr>
            </w:pPr>
            <w:r>
              <w:rPr>
                <w:rFonts w:hint="eastAsia" w:ascii="仿宋_GB2312" w:eastAsia="仿宋_GB2312"/>
                <w:b/>
                <w:bCs/>
                <w:color w:val="000000"/>
                <w:sz w:val="28"/>
                <w:szCs w:val="28"/>
              </w:rPr>
              <w:t>（¥</w:t>
            </w:r>
            <w:r>
              <w:rPr>
                <w:rFonts w:hint="eastAsia" w:ascii="仿宋_GB2312" w:eastAsia="仿宋_GB2312"/>
                <w:b/>
                <w:bCs/>
                <w:color w:val="000000"/>
                <w:sz w:val="28"/>
                <w:szCs w:val="28"/>
                <w:u w:val="single"/>
              </w:rPr>
              <w:t xml:space="preserve">                                        </w:t>
            </w:r>
            <w:r>
              <w:rPr>
                <w:rFonts w:hint="eastAsia" w:ascii="仿宋_GB2312" w:eastAsia="仿宋_GB2312"/>
                <w:b/>
                <w:bCs/>
                <w:color w:val="000000"/>
                <w:sz w:val="28"/>
                <w:szCs w:val="28"/>
              </w:rPr>
              <w:t>元整）</w:t>
            </w:r>
          </w:p>
        </w:tc>
      </w:tr>
      <w:tr w14:paraId="162132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2" w:hRule="atLeast"/>
          <w:tblHeader/>
        </w:trPr>
        <w:tc>
          <w:tcPr>
            <w:tcW w:w="1533" w:type="dxa"/>
            <w:vAlign w:val="top"/>
          </w:tcPr>
          <w:p w14:paraId="761E8832">
            <w:pPr>
              <w:jc w:val="center"/>
              <w:rPr>
                <w:rFonts w:hint="eastAsia" w:ascii="仿宋_GB2312" w:eastAsia="仿宋_GB2312"/>
                <w:color w:val="000000"/>
                <w:sz w:val="28"/>
              </w:rPr>
            </w:pPr>
            <w:r>
              <w:rPr>
                <w:rFonts w:hint="eastAsia" w:ascii="仿宋_GB2312" w:eastAsia="仿宋_GB2312"/>
                <w:color w:val="000000"/>
                <w:sz w:val="28"/>
              </w:rPr>
              <w:t>交付时间</w:t>
            </w:r>
          </w:p>
        </w:tc>
        <w:tc>
          <w:tcPr>
            <w:tcW w:w="7755" w:type="dxa"/>
            <w:vAlign w:val="top"/>
          </w:tcPr>
          <w:p w14:paraId="19E540E2">
            <w:pPr>
              <w:rPr>
                <w:rFonts w:hint="eastAsia" w:ascii="仿宋_GB2312" w:eastAsia="仿宋_GB2312"/>
                <w:color w:val="000000"/>
                <w:sz w:val="28"/>
              </w:rPr>
            </w:pPr>
          </w:p>
        </w:tc>
      </w:tr>
    </w:tbl>
    <w:p w14:paraId="2FF91BAE">
      <w:pPr>
        <w:spacing w:line="360" w:lineRule="auto"/>
        <w:jc w:val="left"/>
        <w:rPr>
          <w:rFonts w:hint="eastAsia" w:ascii="宋体" w:hAnsi="宋体"/>
          <w:color w:val="000000"/>
          <w:szCs w:val="21"/>
        </w:rPr>
      </w:pPr>
    </w:p>
    <w:p w14:paraId="39468CFA">
      <w:pPr>
        <w:spacing w:line="360" w:lineRule="auto"/>
        <w:jc w:val="left"/>
        <w:rPr>
          <w:rFonts w:hint="eastAsia" w:ascii="宋体" w:hAnsi="宋体"/>
          <w:color w:val="000000"/>
          <w:szCs w:val="21"/>
        </w:rPr>
      </w:pPr>
    </w:p>
    <w:p w14:paraId="53D860B9">
      <w:pPr>
        <w:spacing w:line="360" w:lineRule="auto"/>
        <w:jc w:val="left"/>
        <w:rPr>
          <w:rFonts w:hint="eastAsia" w:ascii="宋体" w:hAnsi="宋体"/>
          <w:color w:val="000000"/>
          <w:szCs w:val="21"/>
        </w:rPr>
      </w:pPr>
    </w:p>
    <w:p w14:paraId="2A0015CB">
      <w:pPr>
        <w:spacing w:line="360" w:lineRule="auto"/>
        <w:jc w:val="left"/>
        <w:rPr>
          <w:rFonts w:hint="eastAsia" w:ascii="宋体" w:hAnsi="宋体"/>
          <w:color w:val="000000"/>
          <w:szCs w:val="21"/>
        </w:rPr>
      </w:pPr>
    </w:p>
    <w:p w14:paraId="42B5783D">
      <w:pPr>
        <w:spacing w:line="360" w:lineRule="auto"/>
        <w:jc w:val="left"/>
        <w:rPr>
          <w:rFonts w:hint="eastAsia" w:ascii="宋体" w:hAnsi="宋体"/>
          <w:color w:val="000000"/>
          <w:szCs w:val="21"/>
        </w:rPr>
      </w:pPr>
    </w:p>
    <w:p w14:paraId="78CF46F8">
      <w:pPr>
        <w:spacing w:line="360" w:lineRule="auto"/>
        <w:jc w:val="left"/>
        <w:rPr>
          <w:rFonts w:hint="eastAsia" w:ascii="宋体" w:hAnsi="宋体"/>
          <w:color w:val="000000"/>
          <w:szCs w:val="21"/>
        </w:rPr>
      </w:pPr>
    </w:p>
    <w:p w14:paraId="29F35352">
      <w:pPr>
        <w:spacing w:line="360" w:lineRule="auto"/>
        <w:jc w:val="left"/>
        <w:rPr>
          <w:rFonts w:hint="eastAsia" w:ascii="宋体" w:hAnsi="宋体"/>
          <w:color w:val="000000"/>
          <w:szCs w:val="21"/>
        </w:rPr>
      </w:pPr>
    </w:p>
    <w:p w14:paraId="01C85A1A">
      <w:pPr>
        <w:spacing w:line="360" w:lineRule="auto"/>
        <w:jc w:val="left"/>
        <w:rPr>
          <w:rFonts w:hint="eastAsia" w:ascii="宋体" w:hAnsi="宋体"/>
          <w:color w:val="000000"/>
          <w:szCs w:val="21"/>
        </w:rPr>
      </w:pPr>
    </w:p>
    <w:p w14:paraId="5C2D1C2A">
      <w:pPr>
        <w:spacing w:line="360" w:lineRule="auto"/>
        <w:jc w:val="left"/>
        <w:rPr>
          <w:rFonts w:hint="eastAsia" w:ascii="宋体" w:hAnsi="宋体"/>
          <w:color w:val="000000"/>
          <w:szCs w:val="21"/>
        </w:rPr>
      </w:pPr>
    </w:p>
    <w:p w14:paraId="2164C490">
      <w:pPr>
        <w:spacing w:line="360" w:lineRule="auto"/>
        <w:jc w:val="left"/>
        <w:rPr>
          <w:rFonts w:hint="eastAsia" w:ascii="宋体" w:hAnsi="宋体"/>
          <w:color w:val="000000"/>
          <w:szCs w:val="21"/>
        </w:rPr>
      </w:pPr>
    </w:p>
    <w:p w14:paraId="778566BA">
      <w:pPr>
        <w:spacing w:line="360" w:lineRule="auto"/>
        <w:jc w:val="left"/>
        <w:rPr>
          <w:rFonts w:hint="eastAsia" w:ascii="宋体" w:hAnsi="宋体"/>
          <w:color w:val="000000"/>
          <w:szCs w:val="21"/>
        </w:rPr>
      </w:pPr>
    </w:p>
    <w:p w14:paraId="7A7433B5">
      <w:pPr>
        <w:spacing w:line="360" w:lineRule="auto"/>
        <w:jc w:val="left"/>
        <w:rPr>
          <w:rFonts w:hint="eastAsia" w:ascii="宋体" w:hAnsi="宋体"/>
          <w:color w:val="000000"/>
          <w:szCs w:val="21"/>
        </w:rPr>
      </w:pPr>
      <w:r>
        <w:rPr>
          <w:rFonts w:hint="eastAsia" w:ascii="宋体" w:hAnsi="宋体"/>
          <w:color w:val="000000"/>
          <w:szCs w:val="21"/>
        </w:rPr>
        <w:br w:type="page"/>
      </w:r>
      <w:r>
        <w:rPr>
          <w:rFonts w:hint="eastAsia" w:ascii="宋体" w:hAnsi="宋体"/>
          <w:color w:val="000000"/>
          <w:szCs w:val="21"/>
        </w:rPr>
        <w:t>附件4  服务偏离表</w:t>
      </w:r>
      <w:bookmarkEnd w:id="54"/>
      <w:bookmarkEnd w:id="55"/>
    </w:p>
    <w:p w14:paraId="22EBAAD7">
      <w:pPr>
        <w:spacing w:line="360" w:lineRule="auto"/>
        <w:rPr>
          <w:rFonts w:hint="eastAsia" w:ascii="宋体" w:hAnsi="宋体"/>
          <w:color w:val="000000"/>
          <w:szCs w:val="21"/>
        </w:rPr>
      </w:pPr>
      <w:r>
        <w:rPr>
          <w:rFonts w:hint="eastAsia" w:ascii="宋体" w:hAnsi="宋体"/>
          <w:color w:val="000000"/>
          <w:szCs w:val="21"/>
        </w:rPr>
        <w:t>供应商名称：</w:t>
      </w:r>
      <w:r>
        <w:rPr>
          <w:rFonts w:ascii="宋体" w:hAnsi="宋体"/>
          <w:color w:val="000000"/>
          <w:szCs w:val="21"/>
          <w:u w:val="single"/>
        </w:rPr>
        <w:t xml:space="preserve">         </w:t>
      </w:r>
      <w:r>
        <w:rPr>
          <w:rFonts w:hint="eastAsia" w:ascii="宋体" w:hAnsi="宋体"/>
          <w:color w:val="000000"/>
          <w:szCs w:val="21"/>
          <w:u w:val="single"/>
        </w:rPr>
        <w:t xml:space="preserve">    </w:t>
      </w:r>
      <w:r>
        <w:rPr>
          <w:rFonts w:ascii="宋体" w:hAnsi="宋体"/>
          <w:color w:val="000000"/>
          <w:szCs w:val="21"/>
          <w:u w:val="single"/>
        </w:rPr>
        <w:t xml:space="preserve">             </w:t>
      </w:r>
      <w:r>
        <w:rPr>
          <w:rFonts w:ascii="宋体" w:hAnsi="宋体"/>
          <w:color w:val="000000"/>
          <w:szCs w:val="21"/>
        </w:rPr>
        <w:t xml:space="preserve"> </w:t>
      </w:r>
    </w:p>
    <w:p w14:paraId="424535D8">
      <w:pPr>
        <w:spacing w:line="360" w:lineRule="auto"/>
        <w:rPr>
          <w:rFonts w:hint="eastAsia" w:ascii="宋体" w:hAnsi="宋体"/>
          <w:color w:val="000000"/>
          <w:szCs w:val="21"/>
        </w:rPr>
      </w:pPr>
      <w:r>
        <w:rPr>
          <w:rFonts w:hint="eastAsia" w:ascii="宋体" w:hAnsi="宋体"/>
          <w:color w:val="000000"/>
          <w:szCs w:val="21"/>
        </w:rPr>
        <w:t>磋商项目名称：</w:t>
      </w:r>
      <w:r>
        <w:rPr>
          <w:rFonts w:hint="eastAsia" w:ascii="宋体" w:hAnsi="宋体"/>
          <w:color w:val="000000"/>
          <w:szCs w:val="21"/>
          <w:u w:val="single"/>
        </w:rPr>
        <w:t xml:space="preserve">                      </w:t>
      </w:r>
    </w:p>
    <w:p w14:paraId="541CB34F">
      <w:pPr>
        <w:spacing w:line="360" w:lineRule="auto"/>
        <w:rPr>
          <w:rFonts w:hint="eastAsia" w:ascii="宋体" w:hAnsi="宋体"/>
          <w:color w:val="000000"/>
          <w:szCs w:val="21"/>
        </w:rPr>
      </w:pPr>
      <w:r>
        <w:rPr>
          <w:rFonts w:hint="eastAsia" w:ascii="宋体" w:hAnsi="宋体"/>
          <w:color w:val="000000"/>
          <w:szCs w:val="21"/>
        </w:rPr>
        <w:t>采购编号：</w:t>
      </w:r>
      <w:r>
        <w:rPr>
          <w:rFonts w:ascii="宋体" w:hAnsi="宋体"/>
          <w:color w:val="000000"/>
          <w:szCs w:val="21"/>
          <w:u w:val="single"/>
        </w:rPr>
        <w:t xml:space="preserve">          </w:t>
      </w:r>
      <w:r>
        <w:rPr>
          <w:rFonts w:hint="eastAsia" w:ascii="宋体" w:hAnsi="宋体"/>
          <w:color w:val="000000"/>
          <w:szCs w:val="21"/>
          <w:u w:val="single"/>
        </w:rPr>
        <w:t xml:space="preserve">             </w:t>
      </w:r>
      <w:r>
        <w:rPr>
          <w:rFonts w:ascii="宋体" w:hAnsi="宋体"/>
          <w:color w:val="000000"/>
          <w:szCs w:val="21"/>
          <w:u w:val="single"/>
        </w:rPr>
        <w:t xml:space="preserve"> </w:t>
      </w:r>
      <w:r>
        <w:rPr>
          <w:rFonts w:ascii="宋体" w:hAnsi="宋体"/>
          <w:color w:val="000000"/>
          <w:szCs w:val="21"/>
        </w:rPr>
        <w:t xml:space="preserve"> </w:t>
      </w:r>
      <w:r>
        <w:rPr>
          <w:rFonts w:hint="eastAsia" w:ascii="宋体" w:hAnsi="宋体"/>
          <w:color w:val="000000"/>
          <w:szCs w:val="21"/>
        </w:rPr>
        <w:t xml:space="preserve">  </w:t>
      </w:r>
    </w:p>
    <w:tbl>
      <w:tblPr>
        <w:tblStyle w:val="3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48"/>
        <w:gridCol w:w="1526"/>
        <w:gridCol w:w="1526"/>
        <w:gridCol w:w="1527"/>
        <w:gridCol w:w="1526"/>
        <w:gridCol w:w="1527"/>
      </w:tblGrid>
      <w:tr w14:paraId="5856C0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40" w:hRule="atLeast"/>
        </w:trPr>
        <w:tc>
          <w:tcPr>
            <w:tcW w:w="648" w:type="dxa"/>
            <w:tcBorders>
              <w:bottom w:val="single" w:color="auto" w:sz="4" w:space="0"/>
            </w:tcBorders>
            <w:vAlign w:val="center"/>
          </w:tcPr>
          <w:p w14:paraId="2C38E46F">
            <w:pPr>
              <w:spacing w:line="360" w:lineRule="auto"/>
              <w:jc w:val="center"/>
              <w:rPr>
                <w:rFonts w:hint="eastAsia" w:ascii="宋体" w:hAnsi="宋体"/>
                <w:color w:val="000000"/>
                <w:szCs w:val="21"/>
              </w:rPr>
            </w:pPr>
            <w:r>
              <w:rPr>
                <w:rFonts w:hint="eastAsia" w:ascii="宋体" w:hAnsi="宋体"/>
                <w:color w:val="000000"/>
                <w:szCs w:val="21"/>
              </w:rPr>
              <w:t>序号</w:t>
            </w:r>
          </w:p>
        </w:tc>
        <w:tc>
          <w:tcPr>
            <w:tcW w:w="1526" w:type="dxa"/>
            <w:tcBorders>
              <w:bottom w:val="single" w:color="auto" w:sz="4" w:space="0"/>
            </w:tcBorders>
            <w:vAlign w:val="center"/>
          </w:tcPr>
          <w:p w14:paraId="7B2B5F4B">
            <w:pPr>
              <w:spacing w:line="360" w:lineRule="auto"/>
              <w:jc w:val="center"/>
              <w:rPr>
                <w:rFonts w:hint="eastAsia" w:ascii="宋体" w:hAnsi="宋体"/>
                <w:color w:val="000000"/>
                <w:szCs w:val="21"/>
              </w:rPr>
            </w:pPr>
            <w:r>
              <w:rPr>
                <w:rFonts w:hint="eastAsia" w:ascii="宋体" w:hAnsi="宋体"/>
                <w:color w:val="000000"/>
                <w:szCs w:val="21"/>
              </w:rPr>
              <w:t>服务内容</w:t>
            </w:r>
          </w:p>
        </w:tc>
        <w:tc>
          <w:tcPr>
            <w:tcW w:w="1526" w:type="dxa"/>
            <w:tcBorders>
              <w:bottom w:val="single" w:color="auto" w:sz="4" w:space="0"/>
            </w:tcBorders>
            <w:vAlign w:val="center"/>
          </w:tcPr>
          <w:p w14:paraId="3C9C60E8">
            <w:pPr>
              <w:spacing w:line="360" w:lineRule="auto"/>
              <w:jc w:val="center"/>
              <w:rPr>
                <w:rFonts w:hint="eastAsia" w:ascii="宋体" w:hAnsi="宋体"/>
                <w:color w:val="000000"/>
                <w:szCs w:val="21"/>
              </w:rPr>
            </w:pPr>
            <w:r>
              <w:rPr>
                <w:rFonts w:hint="eastAsia" w:ascii="宋体" w:hAnsi="宋体"/>
                <w:color w:val="000000"/>
                <w:szCs w:val="21"/>
              </w:rPr>
              <w:t>磋商要求</w:t>
            </w:r>
          </w:p>
        </w:tc>
        <w:tc>
          <w:tcPr>
            <w:tcW w:w="1527" w:type="dxa"/>
            <w:tcBorders>
              <w:bottom w:val="single" w:color="auto" w:sz="4" w:space="0"/>
            </w:tcBorders>
            <w:vAlign w:val="center"/>
          </w:tcPr>
          <w:p w14:paraId="1CCCE668">
            <w:pPr>
              <w:spacing w:line="360" w:lineRule="auto"/>
              <w:jc w:val="center"/>
              <w:rPr>
                <w:rFonts w:hint="eastAsia" w:ascii="宋体" w:hAnsi="宋体"/>
                <w:color w:val="000000"/>
                <w:szCs w:val="21"/>
              </w:rPr>
            </w:pPr>
            <w:r>
              <w:rPr>
                <w:rFonts w:hint="eastAsia" w:ascii="宋体" w:hAnsi="宋体"/>
                <w:color w:val="000000"/>
                <w:szCs w:val="21"/>
              </w:rPr>
              <w:t>响应情况</w:t>
            </w:r>
          </w:p>
        </w:tc>
        <w:tc>
          <w:tcPr>
            <w:tcW w:w="1526" w:type="dxa"/>
            <w:tcBorders>
              <w:bottom w:val="single" w:color="auto" w:sz="4" w:space="0"/>
            </w:tcBorders>
            <w:vAlign w:val="center"/>
          </w:tcPr>
          <w:p w14:paraId="22C3CAE5">
            <w:pPr>
              <w:spacing w:line="360" w:lineRule="auto"/>
              <w:jc w:val="center"/>
              <w:rPr>
                <w:rFonts w:hint="eastAsia" w:ascii="宋体" w:hAnsi="宋体"/>
                <w:color w:val="000000"/>
                <w:szCs w:val="21"/>
              </w:rPr>
            </w:pPr>
            <w:r>
              <w:rPr>
                <w:rFonts w:hint="eastAsia" w:ascii="宋体" w:hAnsi="宋体"/>
                <w:color w:val="000000"/>
                <w:szCs w:val="21"/>
              </w:rPr>
              <w:t>偏  离</w:t>
            </w:r>
          </w:p>
        </w:tc>
        <w:tc>
          <w:tcPr>
            <w:tcW w:w="1527" w:type="dxa"/>
            <w:tcBorders>
              <w:bottom w:val="single" w:color="auto" w:sz="4" w:space="0"/>
            </w:tcBorders>
            <w:vAlign w:val="center"/>
          </w:tcPr>
          <w:p w14:paraId="20D6956A">
            <w:pPr>
              <w:spacing w:line="360" w:lineRule="auto"/>
              <w:jc w:val="center"/>
              <w:rPr>
                <w:rFonts w:hint="eastAsia" w:ascii="宋体" w:hAnsi="宋体"/>
                <w:color w:val="000000"/>
                <w:szCs w:val="21"/>
              </w:rPr>
            </w:pPr>
            <w:r>
              <w:rPr>
                <w:rFonts w:hint="eastAsia" w:ascii="宋体" w:hAnsi="宋体"/>
                <w:color w:val="000000"/>
                <w:szCs w:val="21"/>
              </w:rPr>
              <w:t>说  明</w:t>
            </w:r>
          </w:p>
        </w:tc>
      </w:tr>
      <w:tr w14:paraId="7337A9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648" w:type="dxa"/>
            <w:vAlign w:val="center"/>
          </w:tcPr>
          <w:p w14:paraId="3A782D59">
            <w:pPr>
              <w:spacing w:line="360" w:lineRule="auto"/>
              <w:jc w:val="center"/>
              <w:rPr>
                <w:rFonts w:hint="eastAsia" w:ascii="宋体" w:hAnsi="宋体"/>
                <w:color w:val="000000"/>
                <w:szCs w:val="21"/>
              </w:rPr>
            </w:pPr>
            <w:r>
              <w:rPr>
                <w:rFonts w:hint="eastAsia" w:ascii="宋体" w:hAnsi="宋体"/>
                <w:color w:val="000000"/>
                <w:szCs w:val="21"/>
              </w:rPr>
              <w:t>1</w:t>
            </w:r>
          </w:p>
        </w:tc>
        <w:tc>
          <w:tcPr>
            <w:tcW w:w="1526" w:type="dxa"/>
            <w:vAlign w:val="top"/>
          </w:tcPr>
          <w:p w14:paraId="0F649B8E">
            <w:pPr>
              <w:spacing w:line="360" w:lineRule="auto"/>
              <w:rPr>
                <w:rFonts w:hint="eastAsia" w:ascii="宋体" w:hAnsi="宋体"/>
                <w:color w:val="000000"/>
                <w:szCs w:val="21"/>
              </w:rPr>
            </w:pPr>
          </w:p>
        </w:tc>
        <w:tc>
          <w:tcPr>
            <w:tcW w:w="1526" w:type="dxa"/>
            <w:vAlign w:val="top"/>
          </w:tcPr>
          <w:p w14:paraId="56BB2FBD">
            <w:pPr>
              <w:spacing w:line="360" w:lineRule="auto"/>
              <w:rPr>
                <w:rFonts w:hint="eastAsia" w:ascii="宋体" w:hAnsi="宋体"/>
                <w:color w:val="000000"/>
                <w:szCs w:val="21"/>
              </w:rPr>
            </w:pPr>
          </w:p>
        </w:tc>
        <w:tc>
          <w:tcPr>
            <w:tcW w:w="1527" w:type="dxa"/>
            <w:vAlign w:val="top"/>
          </w:tcPr>
          <w:p w14:paraId="57453E95">
            <w:pPr>
              <w:spacing w:line="360" w:lineRule="auto"/>
              <w:rPr>
                <w:rFonts w:hint="eastAsia" w:ascii="宋体" w:hAnsi="宋体"/>
                <w:color w:val="000000"/>
                <w:szCs w:val="21"/>
              </w:rPr>
            </w:pPr>
          </w:p>
        </w:tc>
        <w:tc>
          <w:tcPr>
            <w:tcW w:w="1526" w:type="dxa"/>
            <w:vAlign w:val="top"/>
          </w:tcPr>
          <w:p w14:paraId="69B9A29B">
            <w:pPr>
              <w:spacing w:line="360" w:lineRule="auto"/>
              <w:rPr>
                <w:rFonts w:hint="eastAsia" w:ascii="宋体" w:hAnsi="宋体"/>
                <w:color w:val="000000"/>
                <w:szCs w:val="21"/>
              </w:rPr>
            </w:pPr>
          </w:p>
        </w:tc>
        <w:tc>
          <w:tcPr>
            <w:tcW w:w="1527" w:type="dxa"/>
            <w:vAlign w:val="top"/>
          </w:tcPr>
          <w:p w14:paraId="38978778">
            <w:pPr>
              <w:spacing w:line="360" w:lineRule="auto"/>
              <w:rPr>
                <w:rFonts w:hint="eastAsia" w:ascii="宋体" w:hAnsi="宋体"/>
                <w:color w:val="000000"/>
                <w:szCs w:val="21"/>
              </w:rPr>
            </w:pPr>
          </w:p>
        </w:tc>
      </w:tr>
      <w:tr w14:paraId="391B6B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648" w:type="dxa"/>
            <w:vAlign w:val="center"/>
          </w:tcPr>
          <w:p w14:paraId="5FE4908E">
            <w:pPr>
              <w:spacing w:line="360" w:lineRule="auto"/>
              <w:jc w:val="center"/>
              <w:rPr>
                <w:rFonts w:hint="eastAsia" w:ascii="宋体" w:hAnsi="宋体"/>
                <w:color w:val="000000"/>
                <w:szCs w:val="21"/>
              </w:rPr>
            </w:pPr>
            <w:r>
              <w:rPr>
                <w:rFonts w:hint="eastAsia" w:ascii="宋体" w:hAnsi="宋体"/>
                <w:color w:val="000000"/>
                <w:szCs w:val="21"/>
              </w:rPr>
              <w:t>2</w:t>
            </w:r>
          </w:p>
        </w:tc>
        <w:tc>
          <w:tcPr>
            <w:tcW w:w="1526" w:type="dxa"/>
            <w:vAlign w:val="top"/>
          </w:tcPr>
          <w:p w14:paraId="26A6BC49">
            <w:pPr>
              <w:spacing w:line="360" w:lineRule="auto"/>
              <w:rPr>
                <w:rFonts w:hint="eastAsia" w:ascii="宋体" w:hAnsi="宋体"/>
                <w:color w:val="000000"/>
                <w:szCs w:val="21"/>
              </w:rPr>
            </w:pPr>
          </w:p>
        </w:tc>
        <w:tc>
          <w:tcPr>
            <w:tcW w:w="1526" w:type="dxa"/>
            <w:vAlign w:val="top"/>
          </w:tcPr>
          <w:p w14:paraId="5452B518">
            <w:pPr>
              <w:spacing w:line="360" w:lineRule="auto"/>
              <w:rPr>
                <w:rFonts w:hint="eastAsia" w:ascii="宋体" w:hAnsi="宋体"/>
                <w:color w:val="000000"/>
                <w:szCs w:val="21"/>
              </w:rPr>
            </w:pPr>
          </w:p>
        </w:tc>
        <w:tc>
          <w:tcPr>
            <w:tcW w:w="1527" w:type="dxa"/>
            <w:vAlign w:val="top"/>
          </w:tcPr>
          <w:p w14:paraId="0710FFA4">
            <w:pPr>
              <w:spacing w:line="360" w:lineRule="auto"/>
              <w:rPr>
                <w:rFonts w:hint="eastAsia" w:ascii="宋体" w:hAnsi="宋体"/>
                <w:color w:val="000000"/>
                <w:szCs w:val="21"/>
              </w:rPr>
            </w:pPr>
          </w:p>
        </w:tc>
        <w:tc>
          <w:tcPr>
            <w:tcW w:w="1526" w:type="dxa"/>
            <w:vAlign w:val="top"/>
          </w:tcPr>
          <w:p w14:paraId="58C69F26">
            <w:pPr>
              <w:spacing w:line="360" w:lineRule="auto"/>
              <w:rPr>
                <w:rFonts w:hint="eastAsia" w:ascii="宋体" w:hAnsi="宋体"/>
                <w:color w:val="000000"/>
                <w:szCs w:val="21"/>
              </w:rPr>
            </w:pPr>
          </w:p>
        </w:tc>
        <w:tc>
          <w:tcPr>
            <w:tcW w:w="1527" w:type="dxa"/>
            <w:vAlign w:val="top"/>
          </w:tcPr>
          <w:p w14:paraId="74902B3B">
            <w:pPr>
              <w:spacing w:line="360" w:lineRule="auto"/>
              <w:rPr>
                <w:rFonts w:hint="eastAsia" w:ascii="宋体" w:hAnsi="宋体"/>
                <w:color w:val="000000"/>
                <w:szCs w:val="21"/>
              </w:rPr>
            </w:pPr>
          </w:p>
        </w:tc>
      </w:tr>
      <w:tr w14:paraId="4FC649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648" w:type="dxa"/>
            <w:vAlign w:val="center"/>
          </w:tcPr>
          <w:p w14:paraId="34E07480">
            <w:pPr>
              <w:spacing w:line="360" w:lineRule="auto"/>
              <w:jc w:val="center"/>
              <w:rPr>
                <w:rFonts w:hint="eastAsia" w:ascii="宋体" w:hAnsi="宋体"/>
                <w:color w:val="000000"/>
                <w:szCs w:val="21"/>
              </w:rPr>
            </w:pPr>
            <w:r>
              <w:rPr>
                <w:rFonts w:hint="eastAsia" w:ascii="宋体" w:hAnsi="宋体"/>
                <w:color w:val="000000"/>
                <w:szCs w:val="21"/>
              </w:rPr>
              <w:t>3</w:t>
            </w:r>
          </w:p>
        </w:tc>
        <w:tc>
          <w:tcPr>
            <w:tcW w:w="1526" w:type="dxa"/>
            <w:vAlign w:val="top"/>
          </w:tcPr>
          <w:p w14:paraId="65FA14A4">
            <w:pPr>
              <w:spacing w:line="360" w:lineRule="auto"/>
              <w:rPr>
                <w:rFonts w:hint="eastAsia" w:ascii="宋体" w:hAnsi="宋体"/>
                <w:color w:val="000000"/>
                <w:szCs w:val="21"/>
              </w:rPr>
            </w:pPr>
          </w:p>
        </w:tc>
        <w:tc>
          <w:tcPr>
            <w:tcW w:w="1526" w:type="dxa"/>
            <w:vAlign w:val="top"/>
          </w:tcPr>
          <w:p w14:paraId="608657A0">
            <w:pPr>
              <w:spacing w:line="360" w:lineRule="auto"/>
              <w:rPr>
                <w:rFonts w:hint="eastAsia" w:ascii="宋体" w:hAnsi="宋体"/>
                <w:color w:val="000000"/>
                <w:szCs w:val="21"/>
              </w:rPr>
            </w:pPr>
          </w:p>
        </w:tc>
        <w:tc>
          <w:tcPr>
            <w:tcW w:w="1527" w:type="dxa"/>
            <w:vAlign w:val="top"/>
          </w:tcPr>
          <w:p w14:paraId="6F2BD70F">
            <w:pPr>
              <w:spacing w:line="360" w:lineRule="auto"/>
              <w:rPr>
                <w:rFonts w:hint="eastAsia" w:ascii="宋体" w:hAnsi="宋体"/>
                <w:color w:val="000000"/>
                <w:szCs w:val="21"/>
              </w:rPr>
            </w:pPr>
          </w:p>
        </w:tc>
        <w:tc>
          <w:tcPr>
            <w:tcW w:w="1526" w:type="dxa"/>
            <w:vAlign w:val="top"/>
          </w:tcPr>
          <w:p w14:paraId="63AFDDF4">
            <w:pPr>
              <w:spacing w:line="360" w:lineRule="auto"/>
              <w:rPr>
                <w:rFonts w:hint="eastAsia" w:ascii="宋体" w:hAnsi="宋体"/>
                <w:color w:val="000000"/>
                <w:szCs w:val="21"/>
              </w:rPr>
            </w:pPr>
          </w:p>
        </w:tc>
        <w:tc>
          <w:tcPr>
            <w:tcW w:w="1527" w:type="dxa"/>
            <w:vAlign w:val="top"/>
          </w:tcPr>
          <w:p w14:paraId="0FF26E49">
            <w:pPr>
              <w:spacing w:line="360" w:lineRule="auto"/>
              <w:rPr>
                <w:rFonts w:hint="eastAsia" w:ascii="宋体" w:hAnsi="宋体"/>
                <w:color w:val="000000"/>
                <w:szCs w:val="21"/>
              </w:rPr>
            </w:pPr>
          </w:p>
        </w:tc>
      </w:tr>
      <w:tr w14:paraId="4C8725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648" w:type="dxa"/>
            <w:vAlign w:val="center"/>
          </w:tcPr>
          <w:p w14:paraId="67197ED1">
            <w:pPr>
              <w:spacing w:line="360" w:lineRule="auto"/>
              <w:jc w:val="center"/>
              <w:rPr>
                <w:rFonts w:hint="eastAsia" w:ascii="宋体" w:hAnsi="宋体"/>
                <w:color w:val="000000"/>
                <w:szCs w:val="21"/>
              </w:rPr>
            </w:pPr>
            <w:r>
              <w:rPr>
                <w:rFonts w:hint="eastAsia" w:ascii="宋体" w:hAnsi="宋体"/>
                <w:color w:val="000000"/>
                <w:szCs w:val="21"/>
              </w:rPr>
              <w:t>4</w:t>
            </w:r>
          </w:p>
        </w:tc>
        <w:tc>
          <w:tcPr>
            <w:tcW w:w="1526" w:type="dxa"/>
            <w:vAlign w:val="top"/>
          </w:tcPr>
          <w:p w14:paraId="101FF346">
            <w:pPr>
              <w:spacing w:line="360" w:lineRule="auto"/>
              <w:rPr>
                <w:rFonts w:hint="eastAsia" w:ascii="宋体" w:hAnsi="宋体"/>
                <w:color w:val="000000"/>
                <w:szCs w:val="21"/>
              </w:rPr>
            </w:pPr>
          </w:p>
        </w:tc>
        <w:tc>
          <w:tcPr>
            <w:tcW w:w="1526" w:type="dxa"/>
            <w:vAlign w:val="top"/>
          </w:tcPr>
          <w:p w14:paraId="3B3BE63F">
            <w:pPr>
              <w:spacing w:line="360" w:lineRule="auto"/>
              <w:rPr>
                <w:rFonts w:hint="eastAsia" w:ascii="宋体" w:hAnsi="宋体"/>
                <w:color w:val="000000"/>
                <w:szCs w:val="21"/>
              </w:rPr>
            </w:pPr>
          </w:p>
        </w:tc>
        <w:tc>
          <w:tcPr>
            <w:tcW w:w="1527" w:type="dxa"/>
            <w:vAlign w:val="top"/>
          </w:tcPr>
          <w:p w14:paraId="107B6963">
            <w:pPr>
              <w:spacing w:line="360" w:lineRule="auto"/>
              <w:rPr>
                <w:rFonts w:hint="eastAsia" w:ascii="宋体" w:hAnsi="宋体"/>
                <w:color w:val="000000"/>
                <w:szCs w:val="21"/>
              </w:rPr>
            </w:pPr>
          </w:p>
        </w:tc>
        <w:tc>
          <w:tcPr>
            <w:tcW w:w="1526" w:type="dxa"/>
            <w:vAlign w:val="top"/>
          </w:tcPr>
          <w:p w14:paraId="088B8FD3">
            <w:pPr>
              <w:spacing w:line="360" w:lineRule="auto"/>
              <w:rPr>
                <w:rFonts w:hint="eastAsia" w:ascii="宋体" w:hAnsi="宋体"/>
                <w:color w:val="000000"/>
                <w:szCs w:val="21"/>
              </w:rPr>
            </w:pPr>
          </w:p>
        </w:tc>
        <w:tc>
          <w:tcPr>
            <w:tcW w:w="1527" w:type="dxa"/>
            <w:vAlign w:val="top"/>
          </w:tcPr>
          <w:p w14:paraId="53BACE4C">
            <w:pPr>
              <w:spacing w:line="360" w:lineRule="auto"/>
              <w:rPr>
                <w:rFonts w:hint="eastAsia" w:ascii="宋体" w:hAnsi="宋体"/>
                <w:color w:val="000000"/>
                <w:szCs w:val="21"/>
              </w:rPr>
            </w:pPr>
          </w:p>
        </w:tc>
      </w:tr>
      <w:tr w14:paraId="149CF0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648" w:type="dxa"/>
            <w:vAlign w:val="center"/>
          </w:tcPr>
          <w:p w14:paraId="66117CCC">
            <w:pPr>
              <w:spacing w:line="360" w:lineRule="auto"/>
              <w:jc w:val="center"/>
              <w:rPr>
                <w:rFonts w:hint="eastAsia" w:ascii="宋体" w:hAnsi="宋体"/>
                <w:color w:val="000000"/>
                <w:szCs w:val="21"/>
              </w:rPr>
            </w:pPr>
            <w:r>
              <w:rPr>
                <w:rFonts w:hint="eastAsia" w:ascii="宋体" w:hAnsi="宋体"/>
                <w:color w:val="000000"/>
                <w:szCs w:val="21"/>
              </w:rPr>
              <w:t>5</w:t>
            </w:r>
          </w:p>
        </w:tc>
        <w:tc>
          <w:tcPr>
            <w:tcW w:w="1526" w:type="dxa"/>
            <w:vAlign w:val="top"/>
          </w:tcPr>
          <w:p w14:paraId="3277AB5E">
            <w:pPr>
              <w:spacing w:line="360" w:lineRule="auto"/>
              <w:rPr>
                <w:rFonts w:hint="eastAsia" w:ascii="宋体" w:hAnsi="宋体"/>
                <w:color w:val="000000"/>
                <w:szCs w:val="21"/>
              </w:rPr>
            </w:pPr>
          </w:p>
        </w:tc>
        <w:tc>
          <w:tcPr>
            <w:tcW w:w="1526" w:type="dxa"/>
            <w:vAlign w:val="top"/>
          </w:tcPr>
          <w:p w14:paraId="04466C14">
            <w:pPr>
              <w:spacing w:line="360" w:lineRule="auto"/>
              <w:rPr>
                <w:rFonts w:hint="eastAsia" w:ascii="宋体" w:hAnsi="宋体"/>
                <w:color w:val="000000"/>
                <w:szCs w:val="21"/>
              </w:rPr>
            </w:pPr>
          </w:p>
        </w:tc>
        <w:tc>
          <w:tcPr>
            <w:tcW w:w="1527" w:type="dxa"/>
            <w:vAlign w:val="top"/>
          </w:tcPr>
          <w:p w14:paraId="2A55E9CB">
            <w:pPr>
              <w:spacing w:line="360" w:lineRule="auto"/>
              <w:rPr>
                <w:rFonts w:hint="eastAsia" w:ascii="宋体" w:hAnsi="宋体"/>
                <w:color w:val="000000"/>
                <w:szCs w:val="21"/>
              </w:rPr>
            </w:pPr>
          </w:p>
        </w:tc>
        <w:tc>
          <w:tcPr>
            <w:tcW w:w="1526" w:type="dxa"/>
            <w:vAlign w:val="top"/>
          </w:tcPr>
          <w:p w14:paraId="58AA5197">
            <w:pPr>
              <w:spacing w:line="360" w:lineRule="auto"/>
              <w:rPr>
                <w:rFonts w:hint="eastAsia" w:ascii="宋体" w:hAnsi="宋体"/>
                <w:color w:val="000000"/>
                <w:szCs w:val="21"/>
              </w:rPr>
            </w:pPr>
          </w:p>
        </w:tc>
        <w:tc>
          <w:tcPr>
            <w:tcW w:w="1527" w:type="dxa"/>
            <w:vAlign w:val="top"/>
          </w:tcPr>
          <w:p w14:paraId="692CB466">
            <w:pPr>
              <w:spacing w:line="360" w:lineRule="auto"/>
              <w:rPr>
                <w:rFonts w:hint="eastAsia" w:ascii="宋体" w:hAnsi="宋体"/>
                <w:color w:val="000000"/>
                <w:szCs w:val="21"/>
              </w:rPr>
            </w:pPr>
          </w:p>
        </w:tc>
      </w:tr>
      <w:tr w14:paraId="108F2A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648" w:type="dxa"/>
            <w:vAlign w:val="center"/>
          </w:tcPr>
          <w:p w14:paraId="4D244EE9">
            <w:pPr>
              <w:spacing w:line="360" w:lineRule="auto"/>
              <w:jc w:val="center"/>
              <w:rPr>
                <w:rFonts w:hint="eastAsia" w:ascii="宋体" w:hAnsi="宋体"/>
                <w:color w:val="000000"/>
                <w:szCs w:val="21"/>
              </w:rPr>
            </w:pPr>
            <w:r>
              <w:rPr>
                <w:rFonts w:hint="eastAsia" w:ascii="宋体" w:hAnsi="宋体"/>
                <w:color w:val="000000"/>
                <w:szCs w:val="21"/>
              </w:rPr>
              <w:t>6</w:t>
            </w:r>
          </w:p>
        </w:tc>
        <w:tc>
          <w:tcPr>
            <w:tcW w:w="1526" w:type="dxa"/>
            <w:vAlign w:val="top"/>
          </w:tcPr>
          <w:p w14:paraId="61C581B1">
            <w:pPr>
              <w:spacing w:line="360" w:lineRule="auto"/>
              <w:rPr>
                <w:rFonts w:hint="eastAsia" w:ascii="宋体" w:hAnsi="宋体"/>
                <w:color w:val="000000"/>
                <w:szCs w:val="21"/>
              </w:rPr>
            </w:pPr>
          </w:p>
        </w:tc>
        <w:tc>
          <w:tcPr>
            <w:tcW w:w="1526" w:type="dxa"/>
            <w:vAlign w:val="top"/>
          </w:tcPr>
          <w:p w14:paraId="5E52027A">
            <w:pPr>
              <w:spacing w:line="360" w:lineRule="auto"/>
              <w:rPr>
                <w:rFonts w:hint="eastAsia" w:ascii="宋体" w:hAnsi="宋体"/>
                <w:color w:val="000000"/>
                <w:szCs w:val="21"/>
              </w:rPr>
            </w:pPr>
          </w:p>
        </w:tc>
        <w:tc>
          <w:tcPr>
            <w:tcW w:w="1527" w:type="dxa"/>
            <w:vAlign w:val="top"/>
          </w:tcPr>
          <w:p w14:paraId="61C094B9">
            <w:pPr>
              <w:spacing w:line="360" w:lineRule="auto"/>
              <w:rPr>
                <w:rFonts w:hint="eastAsia" w:ascii="宋体" w:hAnsi="宋体"/>
                <w:color w:val="000000"/>
                <w:szCs w:val="21"/>
              </w:rPr>
            </w:pPr>
          </w:p>
        </w:tc>
        <w:tc>
          <w:tcPr>
            <w:tcW w:w="1526" w:type="dxa"/>
            <w:vAlign w:val="top"/>
          </w:tcPr>
          <w:p w14:paraId="4E4E9A65">
            <w:pPr>
              <w:spacing w:line="360" w:lineRule="auto"/>
              <w:rPr>
                <w:rFonts w:hint="eastAsia" w:ascii="宋体" w:hAnsi="宋体"/>
                <w:color w:val="000000"/>
                <w:szCs w:val="21"/>
              </w:rPr>
            </w:pPr>
          </w:p>
        </w:tc>
        <w:tc>
          <w:tcPr>
            <w:tcW w:w="1527" w:type="dxa"/>
            <w:vAlign w:val="top"/>
          </w:tcPr>
          <w:p w14:paraId="2DD1A891">
            <w:pPr>
              <w:spacing w:line="360" w:lineRule="auto"/>
              <w:rPr>
                <w:rFonts w:hint="eastAsia" w:ascii="宋体" w:hAnsi="宋体"/>
                <w:color w:val="000000"/>
                <w:szCs w:val="21"/>
              </w:rPr>
            </w:pPr>
          </w:p>
        </w:tc>
      </w:tr>
      <w:tr w14:paraId="35F1C8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648" w:type="dxa"/>
            <w:vAlign w:val="center"/>
          </w:tcPr>
          <w:p w14:paraId="7B687526">
            <w:pPr>
              <w:spacing w:line="360" w:lineRule="auto"/>
              <w:jc w:val="center"/>
              <w:rPr>
                <w:rFonts w:hint="eastAsia" w:ascii="宋体" w:hAnsi="宋体"/>
                <w:color w:val="000000"/>
                <w:szCs w:val="21"/>
              </w:rPr>
            </w:pPr>
            <w:r>
              <w:rPr>
                <w:rFonts w:hint="eastAsia" w:ascii="宋体" w:hAnsi="宋体"/>
                <w:color w:val="000000"/>
                <w:szCs w:val="21"/>
              </w:rPr>
              <w:t>…</w:t>
            </w:r>
          </w:p>
        </w:tc>
        <w:tc>
          <w:tcPr>
            <w:tcW w:w="1526" w:type="dxa"/>
            <w:vAlign w:val="top"/>
          </w:tcPr>
          <w:p w14:paraId="1FAE1CA8">
            <w:pPr>
              <w:spacing w:line="360" w:lineRule="auto"/>
              <w:rPr>
                <w:rFonts w:hint="eastAsia" w:ascii="宋体" w:hAnsi="宋体"/>
                <w:color w:val="000000"/>
                <w:szCs w:val="21"/>
              </w:rPr>
            </w:pPr>
          </w:p>
        </w:tc>
        <w:tc>
          <w:tcPr>
            <w:tcW w:w="1526" w:type="dxa"/>
            <w:vAlign w:val="top"/>
          </w:tcPr>
          <w:p w14:paraId="10543740">
            <w:pPr>
              <w:spacing w:line="360" w:lineRule="auto"/>
              <w:rPr>
                <w:rFonts w:hint="eastAsia" w:ascii="宋体" w:hAnsi="宋体"/>
                <w:color w:val="000000"/>
                <w:szCs w:val="21"/>
              </w:rPr>
            </w:pPr>
          </w:p>
        </w:tc>
        <w:tc>
          <w:tcPr>
            <w:tcW w:w="1527" w:type="dxa"/>
            <w:vAlign w:val="top"/>
          </w:tcPr>
          <w:p w14:paraId="63B2B108">
            <w:pPr>
              <w:spacing w:line="360" w:lineRule="auto"/>
              <w:rPr>
                <w:rFonts w:hint="eastAsia" w:ascii="宋体" w:hAnsi="宋体"/>
                <w:color w:val="000000"/>
                <w:szCs w:val="21"/>
              </w:rPr>
            </w:pPr>
          </w:p>
        </w:tc>
        <w:tc>
          <w:tcPr>
            <w:tcW w:w="1526" w:type="dxa"/>
            <w:vAlign w:val="top"/>
          </w:tcPr>
          <w:p w14:paraId="4BDC0811">
            <w:pPr>
              <w:spacing w:line="360" w:lineRule="auto"/>
              <w:rPr>
                <w:rFonts w:hint="eastAsia" w:ascii="宋体" w:hAnsi="宋体"/>
                <w:color w:val="000000"/>
                <w:szCs w:val="21"/>
              </w:rPr>
            </w:pPr>
          </w:p>
        </w:tc>
        <w:tc>
          <w:tcPr>
            <w:tcW w:w="1527" w:type="dxa"/>
            <w:vAlign w:val="top"/>
          </w:tcPr>
          <w:p w14:paraId="3FD911A4">
            <w:pPr>
              <w:spacing w:line="360" w:lineRule="auto"/>
              <w:rPr>
                <w:rFonts w:hint="eastAsia" w:ascii="宋体" w:hAnsi="宋体"/>
                <w:color w:val="000000"/>
                <w:szCs w:val="21"/>
              </w:rPr>
            </w:pPr>
          </w:p>
        </w:tc>
      </w:tr>
    </w:tbl>
    <w:p w14:paraId="6157DE8C">
      <w:pPr>
        <w:pStyle w:val="14"/>
        <w:rPr>
          <w:rFonts w:hint="eastAsia" w:ascii="宋体" w:hAnsi="宋体"/>
          <w:color w:val="000000"/>
          <w:sz w:val="21"/>
          <w:szCs w:val="21"/>
        </w:rPr>
      </w:pPr>
    </w:p>
    <w:p w14:paraId="1877E75E">
      <w:pPr>
        <w:pStyle w:val="14"/>
        <w:rPr>
          <w:rFonts w:hint="eastAsia" w:ascii="宋体" w:hAnsi="宋体"/>
          <w:color w:val="000000"/>
          <w:sz w:val="21"/>
          <w:szCs w:val="21"/>
        </w:rPr>
      </w:pPr>
      <w:r>
        <w:rPr>
          <w:rFonts w:hint="eastAsia" w:ascii="宋体" w:hAnsi="宋体"/>
          <w:color w:val="000000"/>
          <w:sz w:val="21"/>
          <w:szCs w:val="21"/>
        </w:rPr>
        <w:t>声明：除本服务偏离表所列的偏离服务外，其他所有服务均完全响应“磋商公告文件”中的要求。</w:t>
      </w:r>
    </w:p>
    <w:p w14:paraId="40A588BB">
      <w:pPr>
        <w:spacing w:line="360" w:lineRule="auto"/>
        <w:rPr>
          <w:rFonts w:hint="eastAsia" w:ascii="宋体" w:hAnsi="宋体"/>
          <w:color w:val="000000"/>
          <w:szCs w:val="21"/>
        </w:rPr>
      </w:pPr>
    </w:p>
    <w:p w14:paraId="2808BB4F">
      <w:pPr>
        <w:spacing w:line="360" w:lineRule="auto"/>
        <w:rPr>
          <w:rFonts w:hint="eastAsia" w:ascii="宋体" w:hAnsi="宋体"/>
          <w:color w:val="000000"/>
          <w:szCs w:val="21"/>
        </w:rPr>
      </w:pPr>
    </w:p>
    <w:p w14:paraId="7AFF52E6">
      <w:pPr>
        <w:spacing w:line="360" w:lineRule="auto"/>
        <w:rPr>
          <w:rFonts w:hint="eastAsia" w:ascii="宋体" w:hAnsi="宋体"/>
          <w:color w:val="000000"/>
          <w:szCs w:val="21"/>
          <w:u w:val="single"/>
        </w:rPr>
      </w:pPr>
      <w:r>
        <w:rPr>
          <w:rFonts w:hint="eastAsia" w:ascii="宋体" w:hAnsi="宋体"/>
          <w:color w:val="000000"/>
          <w:szCs w:val="21"/>
        </w:rPr>
        <w:t>供应商代表签字：</w:t>
      </w:r>
      <w:r>
        <w:rPr>
          <w:rFonts w:hint="eastAsia" w:ascii="宋体" w:hAnsi="宋体"/>
          <w:color w:val="000000"/>
          <w:szCs w:val="21"/>
          <w:u w:val="single"/>
        </w:rPr>
        <w:t xml:space="preserve">               </w:t>
      </w:r>
    </w:p>
    <w:p w14:paraId="3B8AC180">
      <w:pPr>
        <w:spacing w:line="360" w:lineRule="auto"/>
        <w:rPr>
          <w:rFonts w:hint="eastAsia" w:ascii="宋体" w:hAnsi="宋体"/>
          <w:color w:val="000000"/>
          <w:szCs w:val="21"/>
        </w:rPr>
      </w:pPr>
      <w:r>
        <w:rPr>
          <w:rFonts w:hint="eastAsia" w:ascii="宋体" w:hAnsi="宋体"/>
          <w:color w:val="000000"/>
          <w:szCs w:val="21"/>
        </w:rPr>
        <w:t xml:space="preserve">                   （公章）</w:t>
      </w:r>
    </w:p>
    <w:p w14:paraId="49D80425">
      <w:pPr>
        <w:spacing w:line="360" w:lineRule="auto"/>
        <w:rPr>
          <w:rFonts w:hint="eastAsia" w:ascii="宋体" w:hAnsi="宋体"/>
          <w:color w:val="000000"/>
          <w:szCs w:val="21"/>
        </w:rPr>
      </w:pPr>
      <w:r>
        <w:rPr>
          <w:rFonts w:hint="eastAsia" w:ascii="宋体" w:hAnsi="宋体"/>
          <w:color w:val="000000"/>
          <w:szCs w:val="21"/>
        </w:rPr>
        <w:t>日       期：</w:t>
      </w:r>
    </w:p>
    <w:p w14:paraId="3D104989">
      <w:pPr>
        <w:spacing w:line="360" w:lineRule="auto"/>
        <w:jc w:val="left"/>
        <w:rPr>
          <w:rFonts w:hint="eastAsia" w:ascii="宋体" w:hAnsi="宋体"/>
          <w:color w:val="000000"/>
          <w:szCs w:val="21"/>
        </w:rPr>
      </w:pPr>
      <w:r>
        <w:rPr>
          <w:rFonts w:ascii="宋体" w:hAnsi="宋体"/>
          <w:color w:val="000000"/>
          <w:szCs w:val="21"/>
        </w:rPr>
        <w:br w:type="page"/>
      </w:r>
      <w:bookmarkStart w:id="56" w:name="_Toc33335647"/>
      <w:bookmarkStart w:id="57" w:name="_Toc522708194"/>
      <w:r>
        <w:rPr>
          <w:rFonts w:hint="eastAsia" w:ascii="宋体" w:hAnsi="宋体"/>
          <w:color w:val="000000"/>
          <w:szCs w:val="21"/>
        </w:rPr>
        <w:t>附件5</w:t>
      </w:r>
      <w:r>
        <w:rPr>
          <w:rFonts w:ascii="宋体" w:hAnsi="宋体"/>
          <w:color w:val="000000"/>
          <w:szCs w:val="21"/>
        </w:rPr>
        <w:t xml:space="preserve"> </w:t>
      </w:r>
      <w:r>
        <w:rPr>
          <w:rFonts w:hint="eastAsia" w:ascii="宋体" w:hAnsi="宋体"/>
          <w:color w:val="000000"/>
          <w:szCs w:val="21"/>
        </w:rPr>
        <w:t xml:space="preserve">  法人代表授权委托书</w:t>
      </w:r>
      <w:bookmarkEnd w:id="56"/>
      <w:bookmarkEnd w:id="57"/>
    </w:p>
    <w:p w14:paraId="593A4E89">
      <w:pPr>
        <w:spacing w:line="500" w:lineRule="exact"/>
        <w:jc w:val="center"/>
        <w:rPr>
          <w:rFonts w:hint="eastAsia" w:ascii="宋体" w:hAnsi="宋体"/>
          <w:b/>
          <w:color w:val="000000"/>
          <w:sz w:val="28"/>
          <w:szCs w:val="28"/>
        </w:rPr>
      </w:pPr>
      <w:bookmarkStart w:id="58" w:name="_Toc33335648"/>
    </w:p>
    <w:p w14:paraId="29E93375">
      <w:pPr>
        <w:spacing w:line="500" w:lineRule="exact"/>
        <w:jc w:val="center"/>
        <w:rPr>
          <w:rFonts w:hint="eastAsia" w:ascii="仿宋_GB2312" w:hAnsi="宋体" w:eastAsia="仿宋_GB2312"/>
          <w:b/>
          <w:color w:val="000000"/>
          <w:sz w:val="30"/>
        </w:rPr>
      </w:pPr>
      <w:r>
        <w:rPr>
          <w:rFonts w:hint="eastAsia" w:ascii="宋体" w:hAnsi="宋体"/>
          <w:b/>
          <w:color w:val="000000"/>
          <w:sz w:val="28"/>
          <w:szCs w:val="28"/>
        </w:rPr>
        <w:t>法人</w:t>
      </w:r>
      <w:r>
        <w:rPr>
          <w:rFonts w:hint="eastAsia" w:ascii="仿宋_GB2312" w:hAnsi="宋体" w:eastAsia="仿宋_GB2312"/>
          <w:b/>
          <w:color w:val="000000"/>
          <w:sz w:val="30"/>
        </w:rPr>
        <w:t>授权委托书</w:t>
      </w:r>
    </w:p>
    <w:p w14:paraId="4E23E38C">
      <w:pPr>
        <w:spacing w:line="500" w:lineRule="exact"/>
        <w:rPr>
          <w:rFonts w:hint="eastAsia" w:ascii="仿宋_GB2312" w:hAnsi="宋体" w:eastAsia="仿宋_GB2312"/>
          <w:color w:val="000000"/>
          <w:sz w:val="28"/>
          <w:szCs w:val="28"/>
        </w:rPr>
      </w:pPr>
    </w:p>
    <w:p w14:paraId="7BF7500C">
      <w:pPr>
        <w:spacing w:line="500" w:lineRule="exact"/>
        <w:rPr>
          <w:rFonts w:hint="eastAsia" w:ascii="仿宋_GB2312" w:hAnsi="宋体" w:eastAsia="仿宋_GB2312"/>
          <w:color w:val="000000"/>
          <w:sz w:val="28"/>
          <w:szCs w:val="28"/>
        </w:rPr>
      </w:pPr>
      <w:r>
        <w:rPr>
          <w:rFonts w:hint="eastAsia" w:ascii="仿宋_GB2312" w:hAnsi="宋体" w:eastAsia="仿宋_GB2312"/>
          <w:color w:val="000000"/>
          <w:sz w:val="28"/>
          <w:szCs w:val="28"/>
        </w:rPr>
        <w:t>致南京交通职业技术学院物资采购管理办公室：</w:t>
      </w:r>
    </w:p>
    <w:p w14:paraId="62255F4E">
      <w:pPr>
        <w:spacing w:line="500" w:lineRule="exact"/>
        <w:rPr>
          <w:rFonts w:hint="eastAsia" w:ascii="仿宋_GB2312" w:hAnsi="宋体" w:eastAsia="仿宋_GB2312"/>
          <w:color w:val="000000"/>
          <w:sz w:val="28"/>
          <w:szCs w:val="28"/>
          <w:lang w:val="zh-CN"/>
        </w:rPr>
      </w:pPr>
      <w:r>
        <w:rPr>
          <w:rFonts w:hint="eastAsia" w:ascii="仿宋_GB2312" w:hAnsi="宋体" w:eastAsia="仿宋_GB2312"/>
          <w:color w:val="000000"/>
          <w:sz w:val="28"/>
          <w:szCs w:val="28"/>
        </w:rPr>
        <w:t xml:space="preserve">    </w:t>
      </w:r>
      <w:r>
        <w:rPr>
          <w:rFonts w:hint="eastAsia" w:ascii="仿宋_GB2312" w:hAnsi="宋体" w:eastAsia="仿宋_GB2312"/>
          <w:color w:val="000000"/>
          <w:sz w:val="28"/>
          <w:szCs w:val="28"/>
          <w:lang w:val="zh-CN"/>
        </w:rPr>
        <w:t>本授权书声明：注册于                             （供应商住址）的                 （供应商名称）法定代表人                      （法定代表人姓名、职务）代表本公司授权在下面签字的                       （供应商代表姓名、职务）为本公司的合法代理人，就贵方组织的</w:t>
      </w:r>
    </w:p>
    <w:p w14:paraId="7008B1C8">
      <w:pPr>
        <w:spacing w:line="500" w:lineRule="exact"/>
        <w:rPr>
          <w:rFonts w:hint="eastAsia" w:ascii="仿宋_GB2312" w:hAnsi="宋体" w:eastAsia="仿宋_GB2312"/>
          <w:color w:val="000000"/>
          <w:sz w:val="28"/>
          <w:szCs w:val="28"/>
          <w:lang w:val="zh-CN"/>
        </w:rPr>
      </w:pPr>
      <w:r>
        <w:rPr>
          <w:rFonts w:hint="eastAsia" w:ascii="仿宋_GB2312" w:hAnsi="宋体" w:eastAsia="仿宋_GB2312"/>
          <w:color w:val="000000"/>
          <w:sz w:val="28"/>
          <w:szCs w:val="28"/>
          <w:lang w:val="zh-CN"/>
        </w:rPr>
        <w:t xml:space="preserve">                                （项目名称） （项目编号</w:t>
      </w:r>
      <w:r>
        <w:rPr>
          <w:rFonts w:hint="eastAsia" w:ascii="仿宋_GB2312" w:hAnsi="宋体" w:eastAsia="仿宋_GB2312"/>
          <w:color w:val="000000"/>
          <w:sz w:val="28"/>
          <w:szCs w:val="28"/>
        </w:rPr>
        <w:t>JY</w:t>
      </w:r>
      <w:r>
        <w:rPr>
          <w:rFonts w:hint="eastAsia" w:ascii="仿宋_GB2312" w:hAnsi="宋体" w:eastAsia="仿宋_GB2312"/>
          <w:color w:val="000000"/>
          <w:sz w:val="28"/>
          <w:szCs w:val="28"/>
          <w:lang w:eastAsia="zh-CN"/>
        </w:rPr>
        <w:t>202502</w:t>
      </w:r>
      <w:r>
        <w:rPr>
          <w:rFonts w:hint="eastAsia" w:ascii="仿宋_GB2312" w:hAnsi="宋体" w:eastAsia="仿宋_GB2312"/>
          <w:color w:val="000000"/>
          <w:sz w:val="28"/>
          <w:szCs w:val="28"/>
          <w:lang w:val="en-US" w:eastAsia="zh-CN"/>
        </w:rPr>
        <w:t>7</w:t>
      </w:r>
      <w:r>
        <w:rPr>
          <w:rFonts w:hint="eastAsia" w:ascii="仿宋_GB2312" w:hAnsi="宋体" w:eastAsia="仿宋_GB2312"/>
          <w:color w:val="000000"/>
          <w:sz w:val="28"/>
          <w:szCs w:val="28"/>
        </w:rPr>
        <w:t xml:space="preserve"> </w:t>
      </w:r>
      <w:r>
        <w:rPr>
          <w:rFonts w:hint="eastAsia" w:ascii="仿宋_GB2312" w:hAnsi="宋体" w:eastAsia="仿宋_GB2312"/>
          <w:color w:val="000000"/>
          <w:sz w:val="28"/>
          <w:szCs w:val="28"/>
          <w:lang w:val="zh-CN"/>
        </w:rPr>
        <w:t>）竞争性磋商，以本公司名义处理一切与之有关的事务。</w:t>
      </w:r>
    </w:p>
    <w:p w14:paraId="2852F5BF">
      <w:pPr>
        <w:spacing w:line="500" w:lineRule="exact"/>
        <w:rPr>
          <w:rFonts w:hint="eastAsia" w:ascii="仿宋_GB2312" w:hAnsi="宋体" w:eastAsia="仿宋_GB2312"/>
          <w:color w:val="000000"/>
          <w:sz w:val="28"/>
          <w:szCs w:val="28"/>
          <w:lang w:val="zh-CN"/>
        </w:rPr>
      </w:pPr>
      <w:r>
        <w:rPr>
          <w:rFonts w:hint="eastAsia" w:ascii="仿宋_GB2312" w:hAnsi="宋体" w:eastAsia="仿宋_GB2312"/>
          <w:color w:val="000000"/>
          <w:sz w:val="28"/>
          <w:szCs w:val="28"/>
          <w:lang w:val="zh-CN"/>
        </w:rPr>
        <w:t>本授权书于        年   月   日签字生效，特此声明。</w:t>
      </w:r>
    </w:p>
    <w:p w14:paraId="3D269A95">
      <w:pPr>
        <w:spacing w:line="500" w:lineRule="exact"/>
        <w:rPr>
          <w:rFonts w:hint="eastAsia" w:ascii="仿宋_GB2312" w:hAnsi="宋体" w:eastAsia="仿宋_GB2312"/>
          <w:color w:val="000000"/>
          <w:sz w:val="28"/>
          <w:szCs w:val="28"/>
          <w:lang w:val="zh-CN"/>
        </w:rPr>
      </w:pPr>
      <w:r>
        <w:rPr>
          <w:rFonts w:hint="eastAsia" w:ascii="仿宋_GB2312" w:hAnsi="宋体" w:eastAsia="仿宋_GB2312"/>
          <w:color w:val="000000"/>
          <w:sz w:val="28"/>
          <w:szCs w:val="28"/>
          <w:lang w:val="zh-CN"/>
        </w:rPr>
        <w:t>法定代表人签字：</w:t>
      </w:r>
    </w:p>
    <w:p w14:paraId="2636E93B">
      <w:pPr>
        <w:spacing w:line="500" w:lineRule="exact"/>
        <w:rPr>
          <w:rFonts w:hint="eastAsia" w:ascii="仿宋_GB2312" w:hAnsi="宋体" w:eastAsia="仿宋_GB2312"/>
          <w:color w:val="000000"/>
          <w:sz w:val="28"/>
          <w:szCs w:val="28"/>
          <w:lang w:val="zh-CN"/>
        </w:rPr>
      </w:pPr>
      <w:r>
        <w:rPr>
          <w:rFonts w:hint="eastAsia" w:ascii="仿宋_GB2312" w:hAnsi="宋体" w:eastAsia="仿宋_GB2312"/>
          <w:color w:val="000000"/>
          <w:sz w:val="28"/>
          <w:szCs w:val="28"/>
          <w:lang w:val="zh-CN"/>
        </w:rPr>
        <w:t xml:space="preserve">被授权人签字：                    </w:t>
      </w:r>
    </w:p>
    <w:p w14:paraId="768D236A">
      <w:pPr>
        <w:spacing w:line="500" w:lineRule="exact"/>
        <w:rPr>
          <w:rFonts w:hint="eastAsia" w:ascii="仿宋_GB2312" w:hAnsi="宋体" w:eastAsia="仿宋_GB2312"/>
          <w:color w:val="000000"/>
          <w:sz w:val="28"/>
          <w:szCs w:val="28"/>
          <w:lang w:val="zh-CN"/>
        </w:rPr>
      </w:pPr>
      <w:r>
        <w:rPr>
          <w:rFonts w:hint="eastAsia" w:ascii="仿宋_GB2312" w:hAnsi="宋体" w:eastAsia="仿宋_GB2312"/>
          <w:color w:val="000000"/>
          <w:sz w:val="28"/>
          <w:szCs w:val="28"/>
          <w:lang w:val="zh-CN"/>
        </w:rPr>
        <w:t>日        期：        年    月    日</w:t>
      </w:r>
    </w:p>
    <w:p w14:paraId="2AE1FCD3">
      <w:pPr>
        <w:spacing w:line="500" w:lineRule="exact"/>
        <w:rPr>
          <w:rFonts w:hint="eastAsia" w:ascii="仿宋_GB2312" w:hAnsi="宋体" w:eastAsia="仿宋_GB2312"/>
          <w:color w:val="000000"/>
          <w:sz w:val="28"/>
          <w:szCs w:val="28"/>
        </w:rPr>
      </w:pPr>
    </w:p>
    <w:p w14:paraId="12E04C2C">
      <w:pPr>
        <w:spacing w:line="500" w:lineRule="exact"/>
        <w:rPr>
          <w:rFonts w:hint="eastAsia"/>
          <w:color w:val="000000"/>
          <w:sz w:val="24"/>
        </w:rPr>
      </w:pPr>
      <w:r>
        <w:rPr>
          <w:rFonts w:hint="eastAsia"/>
          <w:color w:val="000000"/>
          <w:sz w:val="24"/>
        </w:rPr>
        <w:t>备注：（1）供应商授权代表须在开标前持本授权书原件及本人身份证件办理签章报到。非授权代表办理上述事宜，本办公室将拒绝。（2）供应商法定代表人直接参加磋商的，无须提供法人授权委托书，但须持本人身份证及营业执照复印件办理相关手续。</w:t>
      </w:r>
    </w:p>
    <w:p w14:paraId="0D8C5EB6">
      <w:pPr>
        <w:spacing w:line="500" w:lineRule="exact"/>
        <w:rPr>
          <w:rFonts w:hint="eastAsia"/>
          <w:color w:val="000000"/>
          <w:sz w:val="24"/>
        </w:rPr>
      </w:pPr>
    </w:p>
    <w:p w14:paraId="4951FE01">
      <w:pPr>
        <w:spacing w:line="500" w:lineRule="exact"/>
        <w:rPr>
          <w:rFonts w:hint="eastAsia"/>
          <w:color w:val="000000"/>
          <w:sz w:val="24"/>
        </w:rPr>
      </w:pPr>
    </w:p>
    <w:p w14:paraId="3D56F318">
      <w:pPr>
        <w:spacing w:line="500" w:lineRule="exact"/>
        <w:rPr>
          <w:rFonts w:hint="eastAsia"/>
          <w:color w:val="000000"/>
          <w:sz w:val="24"/>
        </w:rPr>
      </w:pPr>
    </w:p>
    <w:p w14:paraId="677304A6">
      <w:pPr>
        <w:spacing w:line="500" w:lineRule="exact"/>
        <w:rPr>
          <w:rFonts w:hint="eastAsia"/>
          <w:color w:val="000000"/>
          <w:sz w:val="24"/>
        </w:rPr>
      </w:pPr>
    </w:p>
    <w:p w14:paraId="1B2F29C9">
      <w:pPr>
        <w:spacing w:line="500" w:lineRule="exact"/>
        <w:rPr>
          <w:rFonts w:hint="eastAsia"/>
          <w:color w:val="000000"/>
          <w:sz w:val="24"/>
        </w:rPr>
      </w:pPr>
    </w:p>
    <w:p w14:paraId="2192935C">
      <w:pPr>
        <w:spacing w:line="500" w:lineRule="exact"/>
        <w:rPr>
          <w:rFonts w:hint="eastAsia"/>
          <w:color w:val="000000"/>
          <w:sz w:val="24"/>
        </w:rPr>
      </w:pPr>
    </w:p>
    <w:p w14:paraId="79064772">
      <w:pPr>
        <w:spacing w:line="500" w:lineRule="exact"/>
        <w:rPr>
          <w:rFonts w:hint="eastAsia"/>
          <w:color w:val="000000"/>
          <w:sz w:val="24"/>
        </w:rPr>
      </w:pPr>
    </w:p>
    <w:p w14:paraId="1327DB82">
      <w:pPr>
        <w:spacing w:line="500" w:lineRule="exact"/>
        <w:rPr>
          <w:rFonts w:hint="eastAsia"/>
          <w:color w:val="000000"/>
          <w:sz w:val="24"/>
        </w:rPr>
      </w:pPr>
    </w:p>
    <w:p w14:paraId="35CA4659">
      <w:pPr>
        <w:spacing w:line="500" w:lineRule="exact"/>
        <w:jc w:val="center"/>
        <w:rPr>
          <w:rFonts w:hint="eastAsia" w:ascii="宋体" w:hAnsi="宋体"/>
          <w:b/>
          <w:color w:val="000000"/>
          <w:kern w:val="0"/>
          <w:szCs w:val="21"/>
        </w:rPr>
      </w:pPr>
    </w:p>
    <w:p w14:paraId="46779446">
      <w:pPr>
        <w:spacing w:line="500" w:lineRule="exact"/>
        <w:jc w:val="center"/>
        <w:rPr>
          <w:rFonts w:hint="eastAsia" w:ascii="宋体" w:hAnsi="宋体"/>
          <w:b/>
          <w:color w:val="000000"/>
          <w:kern w:val="0"/>
          <w:szCs w:val="21"/>
        </w:rPr>
      </w:pPr>
    </w:p>
    <w:bookmarkEnd w:id="58"/>
    <w:p w14:paraId="2DE4777F">
      <w:pPr>
        <w:widowControl/>
        <w:jc w:val="left"/>
        <w:rPr>
          <w:rFonts w:hint="eastAsia" w:ascii="宋体" w:hAnsi="宋体"/>
          <w:color w:val="000000"/>
          <w:szCs w:val="21"/>
        </w:rPr>
      </w:pPr>
      <w:r>
        <w:rPr>
          <w:rFonts w:hint="eastAsia" w:ascii="宋体" w:hAnsi="宋体"/>
          <w:b/>
          <w:color w:val="000000"/>
          <w:kern w:val="0"/>
          <w:szCs w:val="21"/>
        </w:rPr>
        <w:br w:type="page"/>
      </w:r>
      <w:r>
        <w:rPr>
          <w:rFonts w:hint="eastAsia" w:ascii="宋体" w:hAnsi="宋体"/>
          <w:color w:val="000000"/>
          <w:szCs w:val="21"/>
        </w:rPr>
        <w:t>附件6</w:t>
      </w:r>
    </w:p>
    <w:p w14:paraId="005D48C6">
      <w:pPr>
        <w:widowControl/>
        <w:ind w:firstLine="3614" w:firstLineChars="1200"/>
        <w:jc w:val="left"/>
        <w:rPr>
          <w:rFonts w:ascii="宋体" w:hAnsi="宋体"/>
          <w:b/>
          <w:color w:val="000000"/>
          <w:sz w:val="30"/>
          <w:szCs w:val="30"/>
        </w:rPr>
      </w:pPr>
      <w:r>
        <w:rPr>
          <w:rFonts w:hint="eastAsia" w:ascii="宋体" w:hAnsi="宋体"/>
          <w:b/>
          <w:color w:val="000000"/>
          <w:sz w:val="30"/>
          <w:szCs w:val="30"/>
        </w:rPr>
        <w:t>无重大责任事故声明</w:t>
      </w:r>
    </w:p>
    <w:p w14:paraId="475229DF">
      <w:pPr>
        <w:rPr>
          <w:rFonts w:ascii="宋体" w:hAnsi="宋体"/>
          <w:color w:val="000000"/>
        </w:rPr>
      </w:pPr>
    </w:p>
    <w:p w14:paraId="0EAA8D55">
      <w:pPr>
        <w:spacing w:line="500" w:lineRule="exact"/>
        <w:rPr>
          <w:rFonts w:hint="eastAsia" w:ascii="仿宋_GB2312" w:hAnsi="宋体" w:eastAsia="仿宋_GB2312"/>
          <w:color w:val="000000"/>
          <w:sz w:val="28"/>
          <w:szCs w:val="28"/>
        </w:rPr>
      </w:pPr>
      <w:r>
        <w:rPr>
          <w:rFonts w:hint="eastAsia" w:ascii="仿宋_GB2312" w:hAnsi="宋体" w:eastAsia="仿宋_GB2312"/>
          <w:color w:val="000000"/>
          <w:sz w:val="28"/>
          <w:szCs w:val="28"/>
        </w:rPr>
        <w:t>南京交通职业技术学院：</w:t>
      </w:r>
    </w:p>
    <w:p w14:paraId="18FB407D">
      <w:pPr>
        <w:spacing w:line="500" w:lineRule="exact"/>
        <w:rPr>
          <w:rFonts w:hint="eastAsia" w:ascii="仿宋_GB2312" w:hAnsi="宋体" w:eastAsia="仿宋_GB2312"/>
          <w:color w:val="000000"/>
          <w:sz w:val="28"/>
          <w:szCs w:val="28"/>
        </w:rPr>
      </w:pPr>
    </w:p>
    <w:p w14:paraId="4CCBD85A">
      <w:pPr>
        <w:spacing w:line="500" w:lineRule="exact"/>
        <w:rPr>
          <w:rFonts w:hint="eastAsia" w:ascii="仿宋_GB2312" w:hAnsi="宋体" w:eastAsia="仿宋_GB2312"/>
          <w:color w:val="000000"/>
          <w:sz w:val="28"/>
          <w:szCs w:val="28"/>
        </w:rPr>
      </w:pPr>
      <w:r>
        <w:rPr>
          <w:rFonts w:hint="eastAsia" w:ascii="仿宋_GB2312" w:hAnsi="宋体" w:eastAsia="仿宋_GB2312"/>
          <w:color w:val="000000"/>
          <w:sz w:val="28"/>
          <w:szCs w:val="28"/>
        </w:rPr>
        <w:t>我单位                                     （供应商名称）郑重声明：</w:t>
      </w:r>
    </w:p>
    <w:p w14:paraId="60927748">
      <w:pPr>
        <w:spacing w:line="500" w:lineRule="exact"/>
        <w:rPr>
          <w:rFonts w:hint="eastAsia" w:ascii="仿宋_GB2312" w:hAnsi="宋体" w:eastAsia="仿宋_GB2312"/>
          <w:color w:val="000000"/>
          <w:sz w:val="28"/>
          <w:szCs w:val="28"/>
        </w:rPr>
      </w:pPr>
      <w:r>
        <w:rPr>
          <w:rFonts w:hint="eastAsia" w:ascii="仿宋_GB2312" w:hAnsi="宋体" w:eastAsia="仿宋_GB2312"/>
          <w:color w:val="000000"/>
          <w:sz w:val="28"/>
          <w:szCs w:val="28"/>
        </w:rPr>
        <w:t>参加采购活动前3年内在经营活动中        （在下划线上如实填写：有或没有）重大责任事故记录。</w:t>
      </w:r>
    </w:p>
    <w:p w14:paraId="19982986">
      <w:pPr>
        <w:spacing w:line="500" w:lineRule="exact"/>
        <w:rPr>
          <w:rFonts w:hint="eastAsia" w:ascii="仿宋_GB2312" w:hAnsi="宋体" w:eastAsia="仿宋_GB2312"/>
          <w:color w:val="000000"/>
          <w:sz w:val="28"/>
          <w:szCs w:val="28"/>
        </w:rPr>
      </w:pPr>
      <w:r>
        <w:rPr>
          <w:rFonts w:hint="eastAsia" w:ascii="仿宋_GB2312" w:hAnsi="宋体" w:eastAsia="仿宋_GB2312"/>
          <w:color w:val="000000"/>
          <w:sz w:val="28"/>
          <w:szCs w:val="28"/>
        </w:rPr>
        <w:t>（说明：政府采购法第二十二条第一款第五项所称重大违法记录，是指供应商因违法经营受到刑事处罚或者责令停产停业、吊销许可证或者执照、较大数额罚款等行政处罚。）</w:t>
      </w:r>
    </w:p>
    <w:p w14:paraId="1801A7BF">
      <w:pPr>
        <w:spacing w:line="500" w:lineRule="exact"/>
        <w:rPr>
          <w:rFonts w:hint="eastAsia" w:ascii="仿宋_GB2312" w:hAnsi="宋体" w:eastAsia="仿宋_GB2312"/>
          <w:color w:val="000000"/>
          <w:sz w:val="28"/>
          <w:szCs w:val="28"/>
        </w:rPr>
      </w:pPr>
    </w:p>
    <w:p w14:paraId="2C59B697">
      <w:pPr>
        <w:spacing w:line="500" w:lineRule="exact"/>
        <w:rPr>
          <w:rFonts w:hint="eastAsia" w:ascii="仿宋_GB2312" w:hAnsi="宋体" w:eastAsia="仿宋_GB2312"/>
          <w:color w:val="000000"/>
          <w:sz w:val="28"/>
          <w:szCs w:val="28"/>
        </w:rPr>
      </w:pPr>
    </w:p>
    <w:p w14:paraId="7A72176D">
      <w:pPr>
        <w:spacing w:line="500" w:lineRule="exact"/>
        <w:jc w:val="right"/>
        <w:rPr>
          <w:rFonts w:hint="eastAsia" w:ascii="仿宋_GB2312" w:hAnsi="宋体" w:eastAsia="仿宋_GB2312"/>
          <w:color w:val="000000"/>
          <w:sz w:val="28"/>
          <w:szCs w:val="28"/>
        </w:rPr>
      </w:pPr>
      <w:r>
        <w:rPr>
          <w:rFonts w:hint="eastAsia" w:ascii="仿宋_GB2312" w:hAnsi="宋体" w:eastAsia="仿宋_GB2312"/>
          <w:color w:val="000000"/>
          <w:sz w:val="28"/>
          <w:szCs w:val="28"/>
        </w:rPr>
        <w:t>声明人：（公章）</w:t>
      </w:r>
    </w:p>
    <w:p w14:paraId="1587578C">
      <w:pPr>
        <w:spacing w:line="500" w:lineRule="exact"/>
        <w:jc w:val="right"/>
        <w:rPr>
          <w:rFonts w:hint="eastAsia" w:ascii="仿宋_GB2312" w:hAnsi="宋体" w:eastAsia="仿宋_GB2312"/>
          <w:color w:val="000000"/>
          <w:sz w:val="28"/>
          <w:szCs w:val="28"/>
        </w:rPr>
      </w:pPr>
    </w:p>
    <w:p w14:paraId="697E3F1E">
      <w:pPr>
        <w:spacing w:line="500" w:lineRule="exact"/>
        <w:jc w:val="right"/>
        <w:rPr>
          <w:rFonts w:hint="eastAsia" w:ascii="仿宋_GB2312" w:hAnsi="宋体" w:eastAsia="仿宋_GB2312"/>
          <w:color w:val="000000"/>
          <w:sz w:val="28"/>
          <w:szCs w:val="28"/>
          <w:lang w:val="zh-CN"/>
        </w:rPr>
      </w:pPr>
      <w:r>
        <w:rPr>
          <w:rFonts w:hint="eastAsia" w:ascii="仿宋_GB2312" w:hAnsi="宋体" w:eastAsia="仿宋_GB2312"/>
          <w:color w:val="000000"/>
          <w:sz w:val="28"/>
          <w:szCs w:val="28"/>
          <w:lang w:val="zh-CN"/>
        </w:rPr>
        <w:t>日期：   年   月   日</w:t>
      </w:r>
    </w:p>
    <w:p w14:paraId="7F97F7BC">
      <w:pPr>
        <w:pStyle w:val="67"/>
        <w:rPr>
          <w:rFonts w:hint="eastAsia" w:ascii="仿宋_GB2312" w:hAnsi="宋体" w:eastAsia="仿宋_GB2312"/>
          <w:color w:val="000000"/>
          <w:sz w:val="28"/>
          <w:szCs w:val="28"/>
          <w:lang w:val="zh-CN"/>
        </w:rPr>
      </w:pPr>
    </w:p>
    <w:p w14:paraId="64BFBF67">
      <w:pPr>
        <w:pStyle w:val="67"/>
        <w:rPr>
          <w:rFonts w:hint="eastAsia" w:ascii="仿宋_GB2312" w:hAnsi="宋体" w:eastAsia="仿宋_GB2312"/>
          <w:color w:val="000000"/>
          <w:sz w:val="28"/>
          <w:szCs w:val="28"/>
          <w:lang w:val="zh-CN"/>
        </w:rPr>
      </w:pPr>
    </w:p>
    <w:p w14:paraId="71A4406A">
      <w:pPr>
        <w:pStyle w:val="67"/>
        <w:rPr>
          <w:rFonts w:hint="eastAsia" w:ascii="仿宋_GB2312" w:hAnsi="宋体" w:eastAsia="仿宋_GB2312"/>
          <w:color w:val="000000"/>
          <w:sz w:val="28"/>
          <w:szCs w:val="28"/>
          <w:lang w:val="zh-CN"/>
        </w:rPr>
      </w:pPr>
    </w:p>
    <w:p w14:paraId="2E4F1C76">
      <w:pPr>
        <w:pStyle w:val="67"/>
        <w:rPr>
          <w:rFonts w:hint="eastAsia" w:ascii="仿宋_GB2312" w:hAnsi="宋体" w:eastAsia="仿宋_GB2312"/>
          <w:color w:val="000000"/>
          <w:sz w:val="28"/>
          <w:szCs w:val="28"/>
          <w:lang w:val="zh-CN"/>
        </w:rPr>
      </w:pPr>
    </w:p>
    <w:p w14:paraId="336AD5D2">
      <w:pPr>
        <w:pStyle w:val="67"/>
        <w:rPr>
          <w:rFonts w:hint="eastAsia" w:ascii="仿宋_GB2312" w:hAnsi="宋体" w:eastAsia="仿宋_GB2312"/>
          <w:color w:val="000000"/>
          <w:sz w:val="28"/>
          <w:szCs w:val="28"/>
          <w:lang w:val="zh-CN"/>
        </w:rPr>
      </w:pPr>
    </w:p>
    <w:p w14:paraId="3D09C28B">
      <w:pPr>
        <w:pStyle w:val="67"/>
        <w:rPr>
          <w:rFonts w:hint="eastAsia" w:ascii="仿宋_GB2312" w:hAnsi="宋体" w:eastAsia="仿宋_GB2312"/>
          <w:color w:val="000000"/>
          <w:sz w:val="28"/>
          <w:szCs w:val="28"/>
          <w:lang w:val="zh-CN"/>
        </w:rPr>
      </w:pPr>
    </w:p>
    <w:p w14:paraId="4779860F">
      <w:pPr>
        <w:pStyle w:val="67"/>
        <w:rPr>
          <w:rFonts w:hint="eastAsia" w:ascii="仿宋_GB2312" w:hAnsi="宋体" w:eastAsia="仿宋_GB2312"/>
          <w:color w:val="000000"/>
          <w:sz w:val="28"/>
          <w:szCs w:val="28"/>
          <w:lang w:val="zh-CN"/>
        </w:rPr>
      </w:pPr>
    </w:p>
    <w:p w14:paraId="0569BBDE">
      <w:pPr>
        <w:pStyle w:val="67"/>
        <w:rPr>
          <w:rFonts w:hint="eastAsia" w:ascii="仿宋_GB2312" w:hAnsi="宋体" w:eastAsia="仿宋_GB2312"/>
          <w:color w:val="000000"/>
          <w:sz w:val="28"/>
          <w:szCs w:val="28"/>
          <w:lang w:val="zh-CN"/>
        </w:rPr>
      </w:pPr>
    </w:p>
    <w:p w14:paraId="0385311C">
      <w:pPr>
        <w:pStyle w:val="67"/>
        <w:rPr>
          <w:rFonts w:hint="eastAsia" w:ascii="仿宋_GB2312" w:hAnsi="宋体" w:eastAsia="仿宋_GB2312"/>
          <w:color w:val="000000"/>
          <w:sz w:val="28"/>
          <w:szCs w:val="28"/>
          <w:lang w:val="zh-CN"/>
        </w:rPr>
      </w:pPr>
    </w:p>
    <w:p w14:paraId="592910F5">
      <w:pPr>
        <w:pStyle w:val="67"/>
        <w:rPr>
          <w:rFonts w:hint="eastAsia" w:ascii="仿宋_GB2312" w:hAnsi="宋体" w:eastAsia="仿宋_GB2312"/>
          <w:color w:val="000000"/>
          <w:sz w:val="28"/>
          <w:szCs w:val="28"/>
          <w:lang w:val="zh-CN"/>
        </w:rPr>
      </w:pPr>
    </w:p>
    <w:p w14:paraId="596F7DD6">
      <w:pPr>
        <w:pStyle w:val="67"/>
        <w:rPr>
          <w:rFonts w:hint="eastAsia" w:ascii="仿宋_GB2312" w:hAnsi="宋体" w:eastAsia="仿宋_GB2312"/>
          <w:color w:val="000000"/>
          <w:sz w:val="28"/>
          <w:szCs w:val="28"/>
          <w:lang w:val="zh-CN"/>
        </w:rPr>
      </w:pPr>
    </w:p>
    <w:p w14:paraId="1F6AB34C">
      <w:pPr>
        <w:widowControl/>
        <w:jc w:val="left"/>
        <w:rPr>
          <w:rFonts w:hint="eastAsia" w:ascii="宋体" w:hAnsi="宋体"/>
          <w:color w:val="000000"/>
          <w:szCs w:val="21"/>
        </w:rPr>
      </w:pPr>
      <w:r>
        <w:rPr>
          <w:rFonts w:hint="eastAsia" w:ascii="宋体" w:hAnsi="宋体"/>
          <w:color w:val="000000"/>
          <w:szCs w:val="21"/>
        </w:rPr>
        <w:t>附件7   资格证明文件</w:t>
      </w:r>
    </w:p>
    <w:p w14:paraId="0484AC77">
      <w:pPr>
        <w:pStyle w:val="32"/>
        <w:tabs>
          <w:tab w:val="clear" w:pos="9344"/>
        </w:tabs>
        <w:rPr>
          <w:rFonts w:hint="eastAsia"/>
          <w:color w:val="000000"/>
        </w:rPr>
      </w:pPr>
      <w:r>
        <w:rPr>
          <w:rFonts w:hint="eastAsia"/>
          <w:color w:val="000000"/>
          <w:lang w:eastAsia="zh-CN"/>
        </w:rPr>
        <w:t>供应商</w:t>
      </w:r>
      <w:r>
        <w:rPr>
          <w:rFonts w:hint="eastAsia"/>
          <w:color w:val="000000"/>
        </w:rPr>
        <w:t>提交下列资格证明文件：</w:t>
      </w:r>
    </w:p>
    <w:p w14:paraId="16CEA5FD">
      <w:pPr>
        <w:spacing w:line="360" w:lineRule="auto"/>
        <w:ind w:firstLine="420"/>
        <w:rPr>
          <w:rFonts w:hint="eastAsia" w:ascii="宋体" w:hAnsi="宋体"/>
          <w:color w:val="000000"/>
          <w:szCs w:val="21"/>
        </w:rPr>
      </w:pPr>
      <w:r>
        <w:rPr>
          <w:rFonts w:hint="eastAsia" w:ascii="宋体" w:hAnsi="宋体"/>
          <w:color w:val="000000"/>
          <w:szCs w:val="21"/>
        </w:rPr>
        <w:t>1、企业法人营业执照（清晰复印件需加盖有效公章）；</w:t>
      </w:r>
    </w:p>
    <w:p w14:paraId="169B359E">
      <w:pPr>
        <w:spacing w:line="360" w:lineRule="auto"/>
        <w:ind w:firstLine="420"/>
        <w:rPr>
          <w:rFonts w:hint="eastAsia" w:ascii="宋体" w:hAnsi="宋体"/>
          <w:color w:val="000000"/>
          <w:szCs w:val="21"/>
        </w:rPr>
      </w:pPr>
      <w:r>
        <w:rPr>
          <w:rFonts w:hint="eastAsia" w:ascii="宋体" w:hAnsi="宋体"/>
          <w:color w:val="000000"/>
          <w:szCs w:val="21"/>
        </w:rPr>
        <w:t>2、缴纳税及社保证明（清晰复印件并加盖有效公章）；</w:t>
      </w:r>
    </w:p>
    <w:p w14:paraId="357877B9">
      <w:pPr>
        <w:spacing w:line="360" w:lineRule="auto"/>
        <w:ind w:firstLine="420"/>
        <w:rPr>
          <w:rFonts w:hint="eastAsia" w:ascii="宋体" w:hAnsi="宋体"/>
          <w:color w:val="000000"/>
          <w:szCs w:val="21"/>
        </w:rPr>
      </w:pPr>
      <w:r>
        <w:rPr>
          <w:rFonts w:hint="eastAsia" w:ascii="宋体" w:hAnsi="宋体"/>
          <w:color w:val="000000"/>
          <w:szCs w:val="21"/>
        </w:rPr>
        <w:t>3、经审计的</w:t>
      </w:r>
      <w:r>
        <w:rPr>
          <w:rFonts w:hint="eastAsia" w:ascii="宋体" w:hAnsi="宋体"/>
          <w:color w:val="000000"/>
          <w:szCs w:val="21"/>
          <w:lang w:val="en-US" w:eastAsia="zh-CN"/>
        </w:rPr>
        <w:t>2023、</w:t>
      </w:r>
      <w:r>
        <w:rPr>
          <w:rFonts w:hint="eastAsia" w:ascii="宋体" w:hAnsi="宋体"/>
          <w:color w:val="000000"/>
          <w:szCs w:val="21"/>
        </w:rPr>
        <w:t>202</w:t>
      </w:r>
      <w:r>
        <w:rPr>
          <w:rFonts w:hint="eastAsia" w:ascii="宋体" w:hAnsi="宋体"/>
          <w:color w:val="000000"/>
          <w:szCs w:val="21"/>
          <w:lang w:val="en-US" w:eastAsia="zh-CN"/>
        </w:rPr>
        <w:t>4</w:t>
      </w:r>
      <w:r>
        <w:rPr>
          <w:rFonts w:hint="eastAsia" w:ascii="宋体" w:hAnsi="宋体"/>
          <w:color w:val="000000"/>
          <w:szCs w:val="21"/>
        </w:rPr>
        <w:t xml:space="preserve">年度财务报告及报表（清晰复印件加盖有效公章）； </w:t>
      </w:r>
    </w:p>
    <w:p w14:paraId="33D2CC14">
      <w:pPr>
        <w:spacing w:line="360" w:lineRule="auto"/>
        <w:ind w:firstLine="420"/>
        <w:rPr>
          <w:rFonts w:hint="eastAsia" w:ascii="宋体" w:hAnsi="宋体"/>
          <w:color w:val="000000"/>
          <w:szCs w:val="21"/>
        </w:rPr>
      </w:pPr>
      <w:r>
        <w:rPr>
          <w:rFonts w:hint="eastAsia" w:ascii="宋体" w:hAnsi="宋体"/>
          <w:color w:val="000000"/>
          <w:szCs w:val="21"/>
        </w:rPr>
        <w:t>4、相关业绩；</w:t>
      </w:r>
    </w:p>
    <w:p w14:paraId="6C220CD4">
      <w:pPr>
        <w:spacing w:line="360" w:lineRule="auto"/>
        <w:ind w:firstLine="420"/>
        <w:rPr>
          <w:rFonts w:hint="eastAsia" w:ascii="宋体" w:hAnsi="宋体"/>
          <w:color w:val="000000"/>
          <w:szCs w:val="21"/>
        </w:rPr>
      </w:pPr>
      <w:r>
        <w:rPr>
          <w:rFonts w:hint="eastAsia" w:ascii="宋体" w:hAnsi="宋体"/>
          <w:color w:val="000000"/>
          <w:szCs w:val="21"/>
        </w:rPr>
        <w:t>5、其他证明文件和材料。</w:t>
      </w:r>
    </w:p>
    <w:sectPr>
      <w:footerReference r:id="rId7" w:type="default"/>
      <w:pgSz w:w="11906" w:h="16838"/>
      <w:pgMar w:top="1134" w:right="1134" w:bottom="1191" w:left="1418" w:header="851" w:footer="850"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0D60B68-4DC6-4E4D-A5DA-282D243E7B0F}"/>
  </w:font>
  <w:font w:name="Courier New">
    <w:panose1 w:val="02070309020205020404"/>
    <w:charset w:val="01"/>
    <w:family w:val="modern"/>
    <w:pitch w:val="default"/>
    <w:sig w:usb0="E0002EFF" w:usb1="C0007843" w:usb2="00000009" w:usb3="00000000" w:csb0="400001FF" w:csb1="FFFF0000"/>
    <w:embedRegular r:id="rId2" w:fontKey="{0663E0D3-67C6-45FD-90F7-EBC58D1F000F}"/>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embedRegular r:id="rId3" w:fontKey="{ED4D3562-8A84-4C13-86FE-F5F20B10A8E7}"/>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603F01FF" w:csb1="FFFF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embedRegular r:id="rId4" w:fontKey="{FF55E5F3-F56A-44CE-A1FE-ACD0428D8BB8}"/>
  </w:font>
  <w:font w:name="仿宋">
    <w:panose1 w:val="02010609060101010101"/>
    <w:charset w:val="86"/>
    <w:family w:val="auto"/>
    <w:pitch w:val="default"/>
    <w:sig w:usb0="800002BF" w:usb1="38CF7CFA" w:usb2="00000016" w:usb3="00000000" w:csb0="00040001" w:csb1="00000000"/>
    <w:embedRegular r:id="rId5" w:fontKey="{3F30CAB0-618A-47B4-8565-8286A5BBBF67}"/>
  </w:font>
  <w:font w:name="华文中宋">
    <w:panose1 w:val="02010600040101010101"/>
    <w:charset w:val="86"/>
    <w:family w:val="auto"/>
    <w:pitch w:val="default"/>
    <w:sig w:usb0="00000287" w:usb1="080F0000" w:usb2="00000000" w:usb3="00000000" w:csb0="0004009F" w:csb1="DFD70000"/>
    <w:embedRegular r:id="rId6" w:fontKey="{9F5AF12B-0662-438B-A1A3-64EC8E4AC4E8}"/>
  </w:font>
  <w:font w:name="JLLC">
    <w:altName w:val="Segoe Print"/>
    <w:panose1 w:val="000004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方正仿宋_GBK">
    <w:panose1 w:val="02000000000000000000"/>
    <w:charset w:val="86"/>
    <w:family w:val="auto"/>
    <w:pitch w:val="default"/>
    <w:sig w:usb0="00000001" w:usb1="080E0000" w:usb2="00000000" w:usb3="00000000" w:csb0="00040000" w:csb1="00000000"/>
    <w:embedRegular r:id="rId7" w:fontKey="{03BAE204-D1B7-406E-9584-2CB39C1F014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85EB10">
    <w:pPr>
      <w:pStyle w:val="26"/>
      <w:tabs>
        <w:tab w:val="clear" w:pos="4153"/>
        <w:tab w:val="clear" w:pos="8306"/>
      </w:tabs>
      <w:jc w:val="center"/>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00005d"/>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2D1DF0D">
                          <w:pPr>
                            <w:pStyle w:val="26"/>
                            <w:tabs>
                              <w:tab w:val="clear" w:pos="4153"/>
                              <w:tab w:val="clear" w:pos="8306"/>
                            </w:tabs>
                            <w:jc w:val="center"/>
                          </w:pPr>
                          <w:r>
                            <w:fldChar w:fldCharType="begin"/>
                          </w:r>
                          <w:r>
                            <w:rPr>
                              <w:rStyle w:val="39"/>
                            </w:rPr>
                            <w:instrText xml:space="preserve"> PAGE </w:instrText>
                          </w:r>
                          <w:r>
                            <w:fldChar w:fldCharType="separate"/>
                          </w:r>
                          <w:r>
                            <w:rPr>
                              <w:rStyle w:val="39"/>
                            </w:rPr>
                            <w:t>1</w:t>
                          </w:r>
                          <w:r>
                            <w:fldChar w:fldCharType="end"/>
                          </w:r>
                        </w:p>
                        <w:p w14:paraId="70FE3A44"/>
                      </w:txbxContent>
                    </wps:txbx>
                    <wps:bodyPr wrap="none" lIns="0" tIns="0" rIns="0" bIns="0" upright="1">
                      <a:spAutoFit/>
                    </wps:bodyPr>
                  </wps:wsp>
                </a:graphicData>
              </a:graphic>
            </wp:anchor>
          </w:drawing>
        </mc:Choice>
        <mc:Fallback>
          <w:pict>
            <v:shape id="00005d"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EAWR37gBAACUAwAADgAAAAAAAAABACAAAAAeAQAAZHJzL2Uyb0RvYy54bWxQSwUGAAAAAAYABgBZ&#10;AQAASAUAAAAA&#10;">
              <v:fill on="f" focussize="0,0"/>
              <v:stroke on="f"/>
              <v:imagedata o:title=""/>
              <o:lock v:ext="edit" aspectratio="f"/>
              <v:textbox inset="0mm,0mm,0mm,0mm" style="mso-fit-shape-to-text:t;">
                <w:txbxContent>
                  <w:p w14:paraId="02D1DF0D">
                    <w:pPr>
                      <w:pStyle w:val="26"/>
                      <w:tabs>
                        <w:tab w:val="clear" w:pos="4153"/>
                        <w:tab w:val="clear" w:pos="8306"/>
                      </w:tabs>
                      <w:jc w:val="center"/>
                    </w:pPr>
                    <w:r>
                      <w:fldChar w:fldCharType="begin"/>
                    </w:r>
                    <w:r>
                      <w:rPr>
                        <w:rStyle w:val="39"/>
                      </w:rPr>
                      <w:instrText xml:space="preserve"> PAGE </w:instrText>
                    </w:r>
                    <w:r>
                      <w:fldChar w:fldCharType="separate"/>
                    </w:r>
                    <w:r>
                      <w:rPr>
                        <w:rStyle w:val="39"/>
                      </w:rPr>
                      <w:t>1</w:t>
                    </w:r>
                    <w:r>
                      <w:fldChar w:fldCharType="end"/>
                    </w:r>
                  </w:p>
                  <w:p w14:paraId="70FE3A44"/>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D776A9"/>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4A6B6E">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87D911">
                          <w:pPr>
                            <w:pStyle w:val="2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787D911">
                    <w:pPr>
                      <w:pStyle w:val="26"/>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007FB3">
    <w:pPr>
      <w:pStyle w:val="27"/>
      <w:pBdr>
        <w:bottom w:val="none" w:color="000000" w:sz="0" w:space="1"/>
      </w:pBdr>
      <w:tabs>
        <w:tab w:val="clear" w:pos="4153"/>
        <w:tab w:val="clear" w:pos="8306"/>
      </w:tabs>
      <w:jc w:val="both"/>
    </w:pPr>
    <w:r>
      <w:rPr>
        <w:rFonts w:hint="eastAsi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1259AF">
    <w:pPr>
      <w:pStyle w:val="27"/>
      <w:pBdr>
        <w:bottom w:val="none" w:color="000000" w:sz="0" w:space="1"/>
      </w:pBdr>
      <w:tabs>
        <w:tab w:val="clear" w:pos="4153"/>
        <w:tab w:val="clear" w:pos="8306"/>
      </w:tabs>
      <w:jc w:val="both"/>
      <w:rPr>
        <w:rFonts w:hint="eastAsia" w:ascii="宋体" w:hAnsi="宋体"/>
        <w:sz w:val="21"/>
        <w:szCs w:val="21"/>
      </w:rPr>
    </w:pPr>
    <w:r>
      <w:rPr>
        <w:rFonts w:hint="eastAsia" w:ascii="JLLC" w:hAnsi="JLLC"/>
        <w:sz w:val="96"/>
        <w:szCs w:val="96"/>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1CFD4E"/>
    <w:multiLevelType w:val="singleLevel"/>
    <w:tmpl w:val="901CFD4E"/>
    <w:lvl w:ilvl="0" w:tentative="0">
      <w:start w:val="2"/>
      <w:numFmt w:val="chineseCounting"/>
      <w:suff w:val="nothing"/>
      <w:lvlText w:val="%1、"/>
      <w:lvlJc w:val="left"/>
      <w:rPr>
        <w:rFonts w:hint="eastAsia"/>
      </w:rPr>
    </w:lvl>
  </w:abstractNum>
  <w:abstractNum w:abstractNumId="1">
    <w:nsid w:val="A20BFEB6"/>
    <w:multiLevelType w:val="singleLevel"/>
    <w:tmpl w:val="A20BFEB6"/>
    <w:lvl w:ilvl="0" w:tentative="0">
      <w:start w:val="1"/>
      <w:numFmt w:val="decimal"/>
      <w:suff w:val="nothing"/>
      <w:lvlText w:val="%1、"/>
      <w:lvlJc w:val="left"/>
    </w:lvl>
  </w:abstractNum>
  <w:abstractNum w:abstractNumId="2">
    <w:nsid w:val="AE96A2FC"/>
    <w:multiLevelType w:val="singleLevel"/>
    <w:tmpl w:val="AE96A2FC"/>
    <w:lvl w:ilvl="0" w:tentative="0">
      <w:start w:val="1"/>
      <w:numFmt w:val="decimal"/>
      <w:lvlText w:val="(%1)"/>
      <w:lvlJc w:val="left"/>
      <w:pPr>
        <w:ind w:left="425" w:hanging="425"/>
      </w:pPr>
    </w:lvl>
  </w:abstractNum>
  <w:abstractNum w:abstractNumId="3">
    <w:nsid w:val="DFFE260C"/>
    <w:multiLevelType w:val="singleLevel"/>
    <w:tmpl w:val="DFFE260C"/>
    <w:lvl w:ilvl="0" w:tentative="0">
      <w:start w:val="1"/>
      <w:numFmt w:val="decimal"/>
      <w:lvlText w:val="(%1)"/>
      <w:lvlJc w:val="left"/>
      <w:pPr>
        <w:ind w:left="425" w:hanging="425"/>
      </w:pPr>
    </w:lvl>
  </w:abstractNum>
  <w:abstractNum w:abstractNumId="4">
    <w:nsid w:val="FFFA9B92"/>
    <w:multiLevelType w:val="singleLevel"/>
    <w:tmpl w:val="FFFA9B92"/>
    <w:lvl w:ilvl="0" w:tentative="0">
      <w:start w:val="1"/>
      <w:numFmt w:val="decimal"/>
      <w:lvlText w:val="(%1)"/>
      <w:lvlJc w:val="left"/>
      <w:pPr>
        <w:ind w:left="425" w:hanging="425"/>
      </w:pPr>
    </w:lvl>
  </w:abstractNum>
  <w:abstractNum w:abstractNumId="5">
    <w:nsid w:val="FFFFFFFB"/>
    <w:multiLevelType w:val="multilevel"/>
    <w:tmpl w:val="FFFFFFFB"/>
    <w:lvl w:ilvl="0" w:tentative="0">
      <w:start w:val="1"/>
      <w:numFmt w:val="chineseCountingThousand"/>
      <w:lvlText w:val="第%1部分"/>
      <w:lvlJc w:val="left"/>
      <w:pPr>
        <w:tabs>
          <w:tab w:val="left" w:pos="1440"/>
        </w:tabs>
        <w:ind w:left="0" w:firstLine="0"/>
      </w:pPr>
      <w:rPr>
        <w:rFonts w:hint="eastAsia"/>
      </w:rPr>
    </w:lvl>
    <w:lvl w:ilvl="1" w:tentative="0">
      <w:start w:val="1"/>
      <w:numFmt w:val="decimal"/>
      <w:suff w:val="nothing"/>
      <w:lvlText w:val=""/>
      <w:lvlJc w:val="left"/>
      <w:pPr>
        <w:ind w:left="0" w:firstLine="0"/>
      </w:pPr>
      <w:rPr>
        <w:rFonts w:hint="eastAsia"/>
      </w:rPr>
    </w:lvl>
    <w:lvl w:ilvl="2" w:tentative="0">
      <w:start w:val="1"/>
      <w:numFmt w:val="decimal"/>
      <w:pStyle w:val="4"/>
      <w:suff w:val="nothing"/>
      <w:lvlText w:val=""/>
      <w:lvlJc w:val="left"/>
      <w:pPr>
        <w:ind w:left="0" w:firstLine="0"/>
      </w:pPr>
      <w:rPr>
        <w:rFonts w:hint="eastAsia"/>
      </w:rPr>
    </w:lvl>
    <w:lvl w:ilvl="3" w:tentative="0">
      <w:start w:val="1"/>
      <w:numFmt w:val="decimal"/>
      <w:pStyle w:val="5"/>
      <w:suff w:val="nothing"/>
      <w:lvlText w:val=""/>
      <w:lvlJc w:val="left"/>
      <w:pPr>
        <w:ind w:left="0" w:firstLine="0"/>
      </w:pPr>
      <w:rPr>
        <w:rFonts w:hint="eastAsia"/>
      </w:rPr>
    </w:lvl>
    <w:lvl w:ilvl="4" w:tentative="0">
      <w:start w:val="1"/>
      <w:numFmt w:val="decimal"/>
      <w:pStyle w:val="6"/>
      <w:suff w:val="nothing"/>
      <w:lvlText w:val=""/>
      <w:lvlJc w:val="left"/>
      <w:pPr>
        <w:ind w:left="0" w:firstLine="0"/>
      </w:pPr>
      <w:rPr>
        <w:rFonts w:hint="eastAsia"/>
      </w:rPr>
    </w:lvl>
    <w:lvl w:ilvl="5" w:tentative="0">
      <w:start w:val="1"/>
      <w:numFmt w:val="decimal"/>
      <w:pStyle w:val="7"/>
      <w:suff w:val="nothing"/>
      <w:lvlText w:val=""/>
      <w:lvlJc w:val="left"/>
      <w:pPr>
        <w:ind w:left="0" w:firstLine="0"/>
      </w:pPr>
      <w:rPr>
        <w:rFonts w:hint="eastAsia"/>
      </w:rPr>
    </w:lvl>
    <w:lvl w:ilvl="6" w:tentative="0">
      <w:start w:val="1"/>
      <w:numFmt w:val="decimal"/>
      <w:pStyle w:val="8"/>
      <w:suff w:val="nothing"/>
      <w:lvlText w:val=""/>
      <w:lvlJc w:val="left"/>
      <w:pPr>
        <w:ind w:left="0" w:firstLine="0"/>
      </w:pPr>
      <w:rPr>
        <w:rFonts w:hint="eastAsia"/>
      </w:rPr>
    </w:lvl>
    <w:lvl w:ilvl="7" w:tentative="0">
      <w:start w:val="1"/>
      <w:numFmt w:val="decimal"/>
      <w:pStyle w:val="9"/>
      <w:suff w:val="nothing"/>
      <w:lvlText w:val=""/>
      <w:lvlJc w:val="left"/>
      <w:pPr>
        <w:ind w:left="0" w:firstLine="0"/>
      </w:pPr>
      <w:rPr>
        <w:rFonts w:hint="eastAsia"/>
      </w:rPr>
    </w:lvl>
    <w:lvl w:ilvl="8" w:tentative="0">
      <w:start w:val="1"/>
      <w:numFmt w:val="decimal"/>
      <w:pStyle w:val="10"/>
      <w:suff w:val="nothing"/>
      <w:lvlText w:val=""/>
      <w:lvlJc w:val="left"/>
      <w:pPr>
        <w:ind w:left="0" w:firstLine="0"/>
      </w:pPr>
      <w:rPr>
        <w:rFonts w:hint="eastAsia"/>
      </w:rPr>
    </w:lvl>
  </w:abstractNum>
  <w:abstractNum w:abstractNumId="6">
    <w:nsid w:val="420C153B"/>
    <w:multiLevelType w:val="multilevel"/>
    <w:tmpl w:val="420C153B"/>
    <w:lvl w:ilvl="0" w:tentative="0">
      <w:start w:val="1"/>
      <w:numFmt w:val="decimal"/>
      <w:pStyle w:val="75"/>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7">
    <w:nsid w:val="49D3EB4E"/>
    <w:multiLevelType w:val="singleLevel"/>
    <w:tmpl w:val="49D3EB4E"/>
    <w:lvl w:ilvl="0" w:tentative="0">
      <w:start w:val="2"/>
      <w:numFmt w:val="chineseCounting"/>
      <w:suff w:val="nothing"/>
      <w:lvlText w:val="%1、"/>
      <w:lvlJc w:val="left"/>
      <w:rPr>
        <w:rFonts w:hint="eastAsia"/>
      </w:rPr>
    </w:lvl>
  </w:abstractNum>
  <w:abstractNum w:abstractNumId="8">
    <w:nsid w:val="6FF6F322"/>
    <w:multiLevelType w:val="singleLevel"/>
    <w:tmpl w:val="6FF6F322"/>
    <w:lvl w:ilvl="0" w:tentative="0">
      <w:start w:val="1"/>
      <w:numFmt w:val="decimal"/>
      <w:lvlText w:val="(%1)"/>
      <w:lvlJc w:val="left"/>
      <w:pPr>
        <w:ind w:left="425" w:hanging="425"/>
      </w:pPr>
    </w:lvl>
  </w:abstractNum>
  <w:num w:numId="1">
    <w:abstractNumId w:val="5"/>
  </w:num>
  <w:num w:numId="2">
    <w:abstractNumId w:val="6"/>
  </w:num>
  <w:num w:numId="3">
    <w:abstractNumId w:val="7"/>
  </w:num>
  <w:num w:numId="4">
    <w:abstractNumId w:val="2"/>
  </w:num>
  <w:num w:numId="5">
    <w:abstractNumId w:val="0"/>
  </w:num>
  <w:num w:numId="6">
    <w:abstractNumId w:val="4"/>
  </w:num>
  <w:num w:numId="7">
    <w:abstractNumId w:val="8"/>
  </w:num>
  <w:num w:numId="8">
    <w:abstractNumId w:val="3"/>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TrueTypeFonts/>
  <w:saveSubsetFonts/>
  <w:documentProtection w:enforcement="0"/>
  <w:defaultTabStop w:val="420"/>
  <w:displayHorizontalDrawingGridEvery w:val="1"/>
  <w:displayVerticalDrawingGridEvery w:val="1"/>
  <w:noPunctuationKerning w:val="1"/>
  <w:characterSpacingControl w:val="compressPunctuation"/>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267623"/>
    <w:rsid w:val="1F6B68E4"/>
    <w:rsid w:val="22871990"/>
    <w:rsid w:val="296A19BB"/>
    <w:rsid w:val="303134C3"/>
    <w:rsid w:val="3C173922"/>
    <w:rsid w:val="3F8271F3"/>
    <w:rsid w:val="3F875E16"/>
    <w:rsid w:val="513E6CFA"/>
    <w:rsid w:val="5A0F3028"/>
    <w:rsid w:val="61706710"/>
    <w:rsid w:val="7B4B6285"/>
    <w:rsid w:val="7FCC111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86"/>
    <w:qFormat/>
    <w:uiPriority w:val="0"/>
    <w:pPr>
      <w:widowControl w:val="0"/>
      <w:autoSpaceDE/>
      <w:autoSpaceDN/>
      <w:snapToGrid/>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400" w:lineRule="atLeast"/>
      <w:jc w:val="center"/>
      <w:outlineLvl w:val="0"/>
    </w:pPr>
    <w:rPr>
      <w:rFonts w:ascii="黑体" w:eastAsia="黑体"/>
      <w:b/>
      <w:kern w:val="44"/>
      <w:sz w:val="30"/>
      <w:szCs w:val="20"/>
    </w:rPr>
  </w:style>
  <w:style w:type="paragraph" w:styleId="3">
    <w:name w:val="heading 2"/>
    <w:basedOn w:val="1"/>
    <w:next w:val="1"/>
    <w:qFormat/>
    <w:uiPriority w:val="0"/>
    <w:pPr>
      <w:keepNext/>
      <w:keepLines/>
      <w:spacing w:before="260" w:after="260" w:line="416" w:lineRule="atLeast"/>
      <w:outlineLvl w:val="1"/>
    </w:pPr>
    <w:rPr>
      <w:rFonts w:ascii="Arial" w:hAnsi="Arial" w:eastAsia="黑体"/>
      <w:b/>
      <w:kern w:val="0"/>
      <w:sz w:val="28"/>
      <w:szCs w:val="20"/>
    </w:rPr>
  </w:style>
  <w:style w:type="paragraph" w:styleId="4">
    <w:name w:val="heading 3"/>
    <w:basedOn w:val="1"/>
    <w:next w:val="1"/>
    <w:qFormat/>
    <w:uiPriority w:val="0"/>
    <w:pPr>
      <w:keepNext/>
      <w:keepLines/>
      <w:numPr>
        <w:ilvl w:val="2"/>
        <w:numId w:val="1"/>
      </w:numPr>
      <w:spacing w:before="260" w:after="260" w:line="416" w:lineRule="atLeast"/>
      <w:outlineLvl w:val="2"/>
    </w:pPr>
    <w:rPr>
      <w:b/>
      <w:kern w:val="0"/>
      <w:sz w:val="32"/>
      <w:szCs w:val="20"/>
    </w:rPr>
  </w:style>
  <w:style w:type="paragraph" w:styleId="5">
    <w:name w:val="heading 4"/>
    <w:basedOn w:val="1"/>
    <w:next w:val="1"/>
    <w:qFormat/>
    <w:uiPriority w:val="0"/>
    <w:pPr>
      <w:keepNext/>
      <w:keepLines/>
      <w:numPr>
        <w:ilvl w:val="3"/>
        <w:numId w:val="1"/>
      </w:numPr>
      <w:spacing w:before="280" w:after="290" w:line="376" w:lineRule="atLeast"/>
      <w:outlineLvl w:val="3"/>
    </w:pPr>
    <w:rPr>
      <w:rFonts w:ascii="Arial" w:hAnsi="Arial" w:eastAsia="黑体"/>
      <w:b/>
      <w:kern w:val="0"/>
      <w:sz w:val="28"/>
      <w:szCs w:val="20"/>
    </w:rPr>
  </w:style>
  <w:style w:type="paragraph" w:styleId="6">
    <w:name w:val="heading 5"/>
    <w:basedOn w:val="1"/>
    <w:next w:val="1"/>
    <w:qFormat/>
    <w:uiPriority w:val="0"/>
    <w:pPr>
      <w:keepNext/>
      <w:keepLines/>
      <w:numPr>
        <w:ilvl w:val="4"/>
        <w:numId w:val="1"/>
      </w:numPr>
      <w:spacing w:before="280" w:after="290" w:line="376" w:lineRule="atLeast"/>
      <w:outlineLvl w:val="4"/>
    </w:pPr>
    <w:rPr>
      <w:b/>
      <w:kern w:val="0"/>
      <w:sz w:val="28"/>
      <w:szCs w:val="20"/>
    </w:rPr>
  </w:style>
  <w:style w:type="paragraph" w:styleId="7">
    <w:name w:val="heading 6"/>
    <w:basedOn w:val="1"/>
    <w:next w:val="1"/>
    <w:qFormat/>
    <w:uiPriority w:val="0"/>
    <w:pPr>
      <w:keepNext/>
      <w:keepLines/>
      <w:numPr>
        <w:ilvl w:val="5"/>
        <w:numId w:val="1"/>
      </w:numPr>
      <w:spacing w:before="240" w:after="64" w:line="320" w:lineRule="atLeast"/>
      <w:outlineLvl w:val="5"/>
    </w:pPr>
    <w:rPr>
      <w:rFonts w:ascii="Arial" w:hAnsi="Arial" w:eastAsia="黑体"/>
      <w:b/>
      <w:kern w:val="0"/>
      <w:sz w:val="24"/>
      <w:szCs w:val="20"/>
    </w:rPr>
  </w:style>
  <w:style w:type="paragraph" w:styleId="8">
    <w:name w:val="heading 7"/>
    <w:basedOn w:val="1"/>
    <w:next w:val="1"/>
    <w:qFormat/>
    <w:uiPriority w:val="0"/>
    <w:pPr>
      <w:keepNext/>
      <w:keepLines/>
      <w:numPr>
        <w:ilvl w:val="6"/>
        <w:numId w:val="1"/>
      </w:numPr>
      <w:spacing w:before="240" w:after="64" w:line="320" w:lineRule="atLeast"/>
      <w:outlineLvl w:val="6"/>
    </w:pPr>
    <w:rPr>
      <w:b/>
      <w:kern w:val="0"/>
      <w:sz w:val="24"/>
      <w:szCs w:val="20"/>
    </w:rPr>
  </w:style>
  <w:style w:type="paragraph" w:styleId="9">
    <w:name w:val="heading 8"/>
    <w:basedOn w:val="1"/>
    <w:next w:val="1"/>
    <w:qFormat/>
    <w:uiPriority w:val="0"/>
    <w:pPr>
      <w:keepNext/>
      <w:keepLines/>
      <w:numPr>
        <w:ilvl w:val="7"/>
        <w:numId w:val="1"/>
      </w:numPr>
      <w:spacing w:before="240" w:after="64" w:line="320" w:lineRule="atLeast"/>
      <w:outlineLvl w:val="7"/>
    </w:pPr>
    <w:rPr>
      <w:rFonts w:ascii="Arial" w:hAnsi="Arial" w:eastAsia="黑体"/>
      <w:kern w:val="0"/>
      <w:sz w:val="24"/>
      <w:szCs w:val="20"/>
    </w:rPr>
  </w:style>
  <w:style w:type="paragraph" w:styleId="10">
    <w:name w:val="heading 9"/>
    <w:basedOn w:val="1"/>
    <w:next w:val="1"/>
    <w:qFormat/>
    <w:uiPriority w:val="0"/>
    <w:pPr>
      <w:keepNext/>
      <w:keepLines/>
      <w:numPr>
        <w:ilvl w:val="8"/>
        <w:numId w:val="1"/>
      </w:numPr>
      <w:spacing w:before="240" w:after="64" w:line="320" w:lineRule="atLeast"/>
      <w:outlineLvl w:val="8"/>
    </w:pPr>
    <w:rPr>
      <w:rFonts w:ascii="Arial" w:hAnsi="Arial" w:eastAsia="黑体"/>
      <w:kern w:val="0"/>
      <w:szCs w:val="20"/>
    </w:rPr>
  </w:style>
  <w:style w:type="character" w:default="1" w:styleId="37">
    <w:name w:val="Default Paragraph Font"/>
    <w:link w:val="1"/>
    <w:semiHidden/>
    <w:qFormat/>
    <w:uiPriority w:val="0"/>
  </w:style>
  <w:style w:type="table" w:default="1" w:styleId="35">
    <w:name w:val="Normal Table"/>
    <w:semiHidden/>
    <w:qFormat/>
    <w:uiPriority w:val="0"/>
    <w:tblPr>
      <w:tblCellMar>
        <w:top w:w="0" w:type="dxa"/>
        <w:left w:w="108" w:type="dxa"/>
        <w:bottom w:w="0" w:type="dxa"/>
        <w:right w:w="108" w:type="dxa"/>
      </w:tblCellMar>
    </w:tblPr>
  </w:style>
  <w:style w:type="paragraph" w:styleId="11">
    <w:name w:val="toc 7"/>
    <w:basedOn w:val="1"/>
    <w:next w:val="1"/>
    <w:semiHidden/>
    <w:qFormat/>
    <w:uiPriority w:val="0"/>
    <w:pPr>
      <w:ind w:left="1260"/>
      <w:jc w:val="left"/>
    </w:pPr>
    <w:rPr>
      <w:sz w:val="18"/>
      <w:szCs w:val="18"/>
    </w:rPr>
  </w:style>
  <w:style w:type="paragraph" w:styleId="12">
    <w:name w:val="caption"/>
    <w:basedOn w:val="1"/>
    <w:next w:val="1"/>
    <w:qFormat/>
    <w:uiPriority w:val="0"/>
    <w:pPr>
      <w:ind w:firstLine="6290" w:firstLineChars="2282"/>
    </w:pPr>
    <w:rPr>
      <w:b/>
      <w:bCs/>
      <w:color w:val="000080"/>
      <w:sz w:val="28"/>
    </w:rPr>
  </w:style>
  <w:style w:type="paragraph" w:styleId="13">
    <w:name w:val="Document Map"/>
    <w:basedOn w:val="1"/>
    <w:semiHidden/>
    <w:qFormat/>
    <w:uiPriority w:val="0"/>
    <w:pPr>
      <w:shd w:val="clear" w:color="auto" w:fill="000080"/>
    </w:pPr>
  </w:style>
  <w:style w:type="paragraph" w:styleId="14">
    <w:name w:val="Body Text"/>
    <w:basedOn w:val="1"/>
    <w:qFormat/>
    <w:uiPriority w:val="0"/>
    <w:pPr>
      <w:spacing w:line="360" w:lineRule="auto"/>
    </w:pPr>
    <w:rPr>
      <w:sz w:val="24"/>
    </w:rPr>
  </w:style>
  <w:style w:type="paragraph" w:styleId="15">
    <w:name w:val="Body Text Indent"/>
    <w:basedOn w:val="1"/>
    <w:next w:val="16"/>
    <w:qFormat/>
    <w:uiPriority w:val="0"/>
    <w:pPr>
      <w:spacing w:line="360" w:lineRule="auto"/>
      <w:ind w:left="540" w:leftChars="257" w:firstLine="360" w:firstLineChars="150"/>
    </w:pPr>
    <w:rPr>
      <w:sz w:val="24"/>
    </w:rPr>
  </w:style>
  <w:style w:type="paragraph" w:styleId="16">
    <w:name w:val="envelope return"/>
    <w:basedOn w:val="1"/>
    <w:qFormat/>
    <w:uiPriority w:val="0"/>
    <w:rPr>
      <w:rFonts w:ascii="Arial" w:hAnsi="Arial"/>
    </w:rPr>
  </w:style>
  <w:style w:type="paragraph" w:styleId="17">
    <w:name w:val="Block Text"/>
    <w:basedOn w:val="1"/>
    <w:unhideWhenUsed/>
    <w:qFormat/>
    <w:uiPriority w:val="99"/>
    <w:pPr>
      <w:spacing w:after="120"/>
      <w:ind w:left="1440" w:leftChars="700" w:right="1440" w:rightChars="700"/>
    </w:pPr>
  </w:style>
  <w:style w:type="paragraph" w:styleId="18">
    <w:name w:val="index 4"/>
    <w:basedOn w:val="1"/>
    <w:next w:val="1"/>
    <w:qFormat/>
    <w:uiPriority w:val="0"/>
    <w:pPr>
      <w:ind w:left="1260"/>
    </w:pPr>
    <w:rPr>
      <w:rFonts w:ascii="Calibri" w:hAnsi="Calibri"/>
    </w:rPr>
  </w:style>
  <w:style w:type="paragraph" w:styleId="19">
    <w:name w:val="toc 5"/>
    <w:basedOn w:val="1"/>
    <w:next w:val="1"/>
    <w:semiHidden/>
    <w:qFormat/>
    <w:uiPriority w:val="0"/>
    <w:pPr>
      <w:ind w:left="840"/>
      <w:jc w:val="left"/>
    </w:pPr>
    <w:rPr>
      <w:sz w:val="18"/>
      <w:szCs w:val="18"/>
    </w:rPr>
  </w:style>
  <w:style w:type="paragraph" w:styleId="20">
    <w:name w:val="toc 3"/>
    <w:basedOn w:val="1"/>
    <w:next w:val="1"/>
    <w:semiHidden/>
    <w:qFormat/>
    <w:uiPriority w:val="0"/>
    <w:pPr>
      <w:ind w:left="420"/>
      <w:jc w:val="left"/>
    </w:pPr>
    <w:rPr>
      <w:i/>
      <w:iCs/>
      <w:sz w:val="20"/>
      <w:szCs w:val="20"/>
    </w:rPr>
  </w:style>
  <w:style w:type="paragraph" w:styleId="21">
    <w:name w:val="Plain Text"/>
    <w:basedOn w:val="1"/>
    <w:qFormat/>
    <w:uiPriority w:val="0"/>
    <w:rPr>
      <w:rFonts w:ascii="宋体" w:hAnsi="Courier New"/>
    </w:rPr>
  </w:style>
  <w:style w:type="paragraph" w:styleId="22">
    <w:name w:val="toc 8"/>
    <w:basedOn w:val="1"/>
    <w:next w:val="1"/>
    <w:semiHidden/>
    <w:qFormat/>
    <w:uiPriority w:val="0"/>
    <w:pPr>
      <w:ind w:left="1470"/>
      <w:jc w:val="left"/>
    </w:pPr>
    <w:rPr>
      <w:sz w:val="18"/>
      <w:szCs w:val="18"/>
    </w:rPr>
  </w:style>
  <w:style w:type="paragraph" w:styleId="23">
    <w:name w:val="Date"/>
    <w:basedOn w:val="1"/>
    <w:next w:val="1"/>
    <w:qFormat/>
    <w:uiPriority w:val="0"/>
    <w:pPr>
      <w:ind w:left="100" w:leftChars="2500"/>
    </w:pPr>
    <w:rPr>
      <w:sz w:val="24"/>
    </w:rPr>
  </w:style>
  <w:style w:type="paragraph" w:styleId="24">
    <w:name w:val="Body Text Indent 2"/>
    <w:basedOn w:val="1"/>
    <w:qFormat/>
    <w:uiPriority w:val="0"/>
    <w:pPr>
      <w:ind w:left="840"/>
    </w:pPr>
    <w:rPr>
      <w:sz w:val="24"/>
    </w:rPr>
  </w:style>
  <w:style w:type="paragraph" w:styleId="25">
    <w:name w:val="Balloon Text"/>
    <w:basedOn w:val="1"/>
    <w:semiHidden/>
    <w:qFormat/>
    <w:uiPriority w:val="0"/>
    <w:rPr>
      <w:sz w:val="18"/>
      <w:szCs w:val="18"/>
    </w:rPr>
  </w:style>
  <w:style w:type="paragraph" w:styleId="26">
    <w:name w:val="footer"/>
    <w:basedOn w:val="1"/>
    <w:qFormat/>
    <w:uiPriority w:val="0"/>
    <w:pPr>
      <w:tabs>
        <w:tab w:val="center" w:pos="4153"/>
        <w:tab w:val="right" w:pos="8306"/>
      </w:tabs>
      <w:spacing w:line="240" w:lineRule="atLeast"/>
      <w:jc w:val="left"/>
    </w:pPr>
    <w:rPr>
      <w:kern w:val="0"/>
      <w:sz w:val="18"/>
      <w:szCs w:val="20"/>
    </w:rPr>
  </w:style>
  <w:style w:type="paragraph" w:styleId="27">
    <w:name w:val="header"/>
    <w:basedOn w:val="1"/>
    <w:qFormat/>
    <w:uiPriority w:val="0"/>
    <w:pPr>
      <w:pBdr>
        <w:bottom w:val="single" w:color="000000" w:sz="6" w:space="1"/>
      </w:pBdr>
      <w:tabs>
        <w:tab w:val="center" w:pos="4153"/>
        <w:tab w:val="right" w:pos="8306"/>
      </w:tabs>
      <w:spacing w:line="240" w:lineRule="atLeast"/>
      <w:jc w:val="center"/>
    </w:pPr>
    <w:rPr>
      <w:kern w:val="0"/>
      <w:sz w:val="18"/>
      <w:szCs w:val="20"/>
    </w:rPr>
  </w:style>
  <w:style w:type="paragraph" w:styleId="28">
    <w:name w:val="toc 1"/>
    <w:basedOn w:val="1"/>
    <w:next w:val="1"/>
    <w:semiHidden/>
    <w:qFormat/>
    <w:uiPriority w:val="0"/>
    <w:pPr>
      <w:spacing w:before="120" w:after="120"/>
      <w:jc w:val="left"/>
    </w:pPr>
    <w:rPr>
      <w:b/>
      <w:bCs/>
      <w:caps/>
      <w:sz w:val="20"/>
      <w:szCs w:val="20"/>
    </w:rPr>
  </w:style>
  <w:style w:type="paragraph" w:styleId="29">
    <w:name w:val="toc 4"/>
    <w:basedOn w:val="1"/>
    <w:next w:val="1"/>
    <w:semiHidden/>
    <w:qFormat/>
    <w:uiPriority w:val="0"/>
    <w:pPr>
      <w:ind w:left="630"/>
      <w:jc w:val="left"/>
    </w:pPr>
    <w:rPr>
      <w:sz w:val="18"/>
      <w:szCs w:val="18"/>
    </w:rPr>
  </w:style>
  <w:style w:type="paragraph" w:styleId="30">
    <w:name w:val="toc 6"/>
    <w:basedOn w:val="1"/>
    <w:next w:val="1"/>
    <w:semiHidden/>
    <w:qFormat/>
    <w:uiPriority w:val="0"/>
    <w:pPr>
      <w:ind w:left="1050"/>
      <w:jc w:val="left"/>
    </w:pPr>
    <w:rPr>
      <w:sz w:val="18"/>
      <w:szCs w:val="18"/>
    </w:rPr>
  </w:style>
  <w:style w:type="paragraph" w:styleId="31">
    <w:name w:val="Body Text Indent 3"/>
    <w:basedOn w:val="1"/>
    <w:qFormat/>
    <w:uiPriority w:val="0"/>
    <w:pPr>
      <w:spacing w:line="400" w:lineRule="atLeast"/>
      <w:ind w:left="360" w:firstLine="410" w:firstLineChars="171"/>
    </w:pPr>
    <w:rPr>
      <w:sz w:val="24"/>
    </w:rPr>
  </w:style>
  <w:style w:type="paragraph" w:styleId="32">
    <w:name w:val="toc 2"/>
    <w:basedOn w:val="1"/>
    <w:next w:val="1"/>
    <w:semiHidden/>
    <w:qFormat/>
    <w:uiPriority w:val="0"/>
    <w:pPr>
      <w:tabs>
        <w:tab w:val="right" w:leader="dot" w:pos="9344"/>
      </w:tabs>
      <w:spacing w:line="400" w:lineRule="atLeast"/>
      <w:jc w:val="left"/>
    </w:pPr>
    <w:rPr>
      <w:smallCaps/>
      <w:szCs w:val="21"/>
    </w:rPr>
  </w:style>
  <w:style w:type="paragraph" w:styleId="33">
    <w:name w:val="toc 9"/>
    <w:basedOn w:val="1"/>
    <w:next w:val="1"/>
    <w:semiHidden/>
    <w:qFormat/>
    <w:uiPriority w:val="0"/>
    <w:pPr>
      <w:ind w:left="1680"/>
      <w:jc w:val="left"/>
    </w:pPr>
    <w:rPr>
      <w:sz w:val="18"/>
      <w:szCs w:val="18"/>
    </w:rPr>
  </w:style>
  <w:style w:type="paragraph" w:styleId="34">
    <w:name w:val="Body Text First Indent 2"/>
    <w:basedOn w:val="15"/>
    <w:next w:val="32"/>
    <w:qFormat/>
    <w:uiPriority w:val="0"/>
    <w:pPr>
      <w:spacing w:line="360" w:lineRule="auto"/>
      <w:ind w:firstLine="420"/>
    </w:pPr>
    <w:rPr>
      <w:rFonts w:ascii="宋体" w:hAnsi="宋体" w:eastAsia="宋体"/>
      <w:sz w:val="21"/>
      <w:szCs w:val="20"/>
    </w:rPr>
  </w:style>
  <w:style w:type="table" w:styleId="36">
    <w:name w:val="Table Grid"/>
    <w:basedOn w:val="3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8">
    <w:name w:val="Strong"/>
    <w:link w:val="1"/>
    <w:qFormat/>
    <w:uiPriority w:val="0"/>
  </w:style>
  <w:style w:type="character" w:styleId="39">
    <w:name w:val="page number"/>
    <w:basedOn w:val="37"/>
    <w:link w:val="1"/>
    <w:qFormat/>
    <w:uiPriority w:val="0"/>
  </w:style>
  <w:style w:type="character" w:styleId="40">
    <w:name w:val="FollowedHyperlink"/>
    <w:link w:val="1"/>
    <w:qFormat/>
    <w:uiPriority w:val="0"/>
    <w:rPr>
      <w:color w:val="800080"/>
      <w:u w:val="single"/>
    </w:rPr>
  </w:style>
  <w:style w:type="character" w:styleId="41">
    <w:name w:val="Emphasis"/>
    <w:link w:val="1"/>
    <w:qFormat/>
    <w:uiPriority w:val="0"/>
    <w:rPr>
      <w:i/>
      <w:iCs/>
    </w:rPr>
  </w:style>
  <w:style w:type="character" w:styleId="42">
    <w:name w:val="HTML Definition"/>
    <w:link w:val="1"/>
    <w:qFormat/>
    <w:uiPriority w:val="0"/>
  </w:style>
  <w:style w:type="character" w:styleId="43">
    <w:name w:val="HTML Variable"/>
    <w:link w:val="1"/>
    <w:qFormat/>
    <w:uiPriority w:val="0"/>
  </w:style>
  <w:style w:type="character" w:styleId="44">
    <w:name w:val="Hyperlink"/>
    <w:link w:val="1"/>
    <w:qFormat/>
    <w:uiPriority w:val="0"/>
  </w:style>
  <w:style w:type="character" w:styleId="45">
    <w:name w:val="HTML Code"/>
    <w:link w:val="1"/>
    <w:qFormat/>
    <w:uiPriority w:val="0"/>
    <w:rPr>
      <w:rFonts w:ascii="Courier New" w:hAnsi="Courier New"/>
      <w:sz w:val="20"/>
    </w:rPr>
  </w:style>
  <w:style w:type="character" w:styleId="46">
    <w:name w:val="HTML Cite"/>
    <w:link w:val="1"/>
    <w:qFormat/>
    <w:uiPriority w:val="0"/>
  </w:style>
  <w:style w:type="paragraph" w:customStyle="1" w:styleId="47">
    <w:name w:val="Table Paragraph"/>
    <w:basedOn w:val="1"/>
    <w:qFormat/>
    <w:uiPriority w:val="0"/>
    <w:rPr>
      <w:rFonts w:cs="Calibri"/>
      <w:kern w:val="2"/>
      <w:szCs w:val="21"/>
    </w:rPr>
  </w:style>
  <w:style w:type="character" w:customStyle="1" w:styleId="48">
    <w:name w:val="x-tab-strip-text9"/>
    <w:qFormat/>
    <w:uiPriority w:val="0"/>
  </w:style>
  <w:style w:type="character" w:customStyle="1" w:styleId="49">
    <w:name w:val="display1"/>
    <w:qFormat/>
    <w:uiPriority w:val="0"/>
  </w:style>
  <w:style w:type="paragraph" w:styleId="50">
    <w:name w:val="List Paragraph"/>
    <w:basedOn w:val="1"/>
    <w:qFormat/>
    <w:uiPriority w:val="0"/>
    <w:pPr>
      <w:widowControl/>
      <w:ind w:left="720"/>
      <w:jc w:val="left"/>
    </w:pPr>
    <w:rPr>
      <w:rFonts w:ascii="Arial" w:hAnsi="Arial" w:eastAsia="黑体"/>
      <w:kern w:val="0"/>
      <w:sz w:val="24"/>
      <w:szCs w:val="24"/>
      <w:lang w:eastAsia="en-US"/>
    </w:rPr>
  </w:style>
  <w:style w:type="character" w:customStyle="1" w:styleId="51">
    <w:name w:val="x-tab-strip-text15"/>
    <w:qFormat/>
    <w:uiPriority w:val="0"/>
    <w:rPr>
      <w:color w:val="246BB3"/>
    </w:rPr>
  </w:style>
  <w:style w:type="character" w:customStyle="1" w:styleId="52">
    <w:name w:val="x-tab-strip-text10"/>
    <w:qFormat/>
    <w:uiPriority w:val="0"/>
  </w:style>
  <w:style w:type="paragraph" w:customStyle="1" w:styleId="53">
    <w:name w:val="正文111"/>
    <w:next w:val="1"/>
    <w:qFormat/>
    <w:uiPriority w:val="0"/>
    <w:pPr>
      <w:autoSpaceDE/>
      <w:autoSpaceDN/>
      <w:snapToGrid/>
    </w:pPr>
    <w:rPr>
      <w:rFonts w:ascii="Calibri" w:hAnsi="Calibri" w:eastAsia="宋体" w:cs="Times New Roman"/>
      <w:kern w:val="2"/>
      <w:sz w:val="21"/>
      <w:szCs w:val="22"/>
      <w:lang w:val="en-US" w:eastAsia="zh-CN" w:bidi="ar-SA"/>
    </w:rPr>
  </w:style>
  <w:style w:type="character" w:customStyle="1" w:styleId="54">
    <w:name w:val="display"/>
    <w:qFormat/>
    <w:uiPriority w:val="0"/>
  </w:style>
  <w:style w:type="character" w:customStyle="1" w:styleId="55">
    <w:name w:val="subdisplay"/>
    <w:qFormat/>
    <w:uiPriority w:val="0"/>
    <w:rPr>
      <w:color w:val="808080"/>
    </w:rPr>
  </w:style>
  <w:style w:type="character" w:customStyle="1" w:styleId="56">
    <w:name w:val="task-item-subject"/>
    <w:link w:val="1"/>
    <w:qFormat/>
    <w:uiPriority w:val="0"/>
  </w:style>
  <w:style w:type="paragraph" w:customStyle="1" w:styleId="57">
    <w:name w:val="Body Text First Indent1"/>
    <w:basedOn w:val="14"/>
    <w:qFormat/>
    <w:uiPriority w:val="0"/>
    <w:pPr>
      <w:ind w:firstLine="420"/>
    </w:pPr>
  </w:style>
  <w:style w:type="character" w:customStyle="1" w:styleId="58">
    <w:name w:val="x-tab-strip-text16"/>
    <w:link w:val="1"/>
    <w:qFormat/>
    <w:uiPriority w:val="0"/>
    <w:rPr>
      <w:color w:val="012F5E"/>
    </w:rPr>
  </w:style>
  <w:style w:type="character" w:customStyle="1" w:styleId="59">
    <w:name w:val="img"/>
    <w:link w:val="1"/>
    <w:qFormat/>
    <w:uiPriority w:val="0"/>
  </w:style>
  <w:style w:type="character" w:customStyle="1" w:styleId="60">
    <w:name w:val="正文 第五章 中间"/>
    <w:link w:val="1"/>
    <w:qFormat/>
    <w:uiPriority w:val="0"/>
    <w:rPr>
      <w:b/>
      <w:bCs/>
      <w:color w:val="000000"/>
      <w:sz w:val="32"/>
    </w:rPr>
  </w:style>
  <w:style w:type="paragraph" w:customStyle="1" w:styleId="61">
    <w:name w:val="正文空2格  1."/>
    <w:basedOn w:val="1"/>
    <w:qFormat/>
    <w:uiPriority w:val="0"/>
    <w:pPr>
      <w:ind w:firstLine="480" w:firstLineChars="200"/>
    </w:pPr>
    <w:rPr>
      <w:rFonts w:cs="宋体"/>
      <w:szCs w:val="20"/>
    </w:rPr>
  </w:style>
  <w:style w:type="paragraph" w:customStyle="1" w:styleId="62">
    <w:name w:val="正文1"/>
    <w:basedOn w:val="1"/>
    <w:qFormat/>
    <w:uiPriority w:val="0"/>
    <w:pPr>
      <w:widowControl/>
      <w:spacing w:after="200" w:line="300" w:lineRule="atLeast"/>
      <w:jc w:val="left"/>
    </w:pPr>
    <w:rPr>
      <w:rFonts w:ascii="Calibri" w:hAnsi="Calibri" w:cs="宋体"/>
      <w:kern w:val="0"/>
      <w:sz w:val="22"/>
      <w:szCs w:val="22"/>
    </w:rPr>
  </w:style>
  <w:style w:type="character" w:customStyle="1" w:styleId="63">
    <w:name w:val="x-tab-strip-text8"/>
    <w:link w:val="1"/>
    <w:qFormat/>
    <w:uiPriority w:val="0"/>
    <w:rPr>
      <w:rFonts w:ascii="宋体" w:hAnsi="宋体" w:eastAsia="宋体" w:cs="宋体"/>
      <w:color w:val="416AA3"/>
      <w:sz w:val="18"/>
      <w:szCs w:val="18"/>
    </w:rPr>
  </w:style>
  <w:style w:type="paragraph" w:customStyle="1" w:styleId="64">
    <w:name w:val="无间隔"/>
    <w:link w:val="85"/>
    <w:qFormat/>
    <w:uiPriority w:val="1"/>
    <w:pPr>
      <w:widowControl w:val="0"/>
      <w:autoSpaceDE/>
      <w:autoSpaceDN/>
      <w:snapToGrid/>
      <w:jc w:val="both"/>
    </w:pPr>
    <w:rPr>
      <w:rFonts w:ascii="Times New Roman" w:hAnsi="Times New Roman" w:eastAsia="宋体" w:cs="Times New Roman"/>
      <w:kern w:val="2"/>
      <w:sz w:val="21"/>
      <w:szCs w:val="24"/>
      <w:lang w:val="en-US" w:eastAsia="zh-CN" w:bidi="ar-SA"/>
    </w:rPr>
  </w:style>
  <w:style w:type="paragraph" w:customStyle="1" w:styleId="65">
    <w:name w:val="列出段落"/>
    <w:basedOn w:val="1"/>
    <w:qFormat/>
    <w:uiPriority w:val="0"/>
    <w:pPr>
      <w:ind w:firstLine="420" w:firstLineChars="200"/>
    </w:pPr>
    <w:rPr>
      <w:rFonts w:ascii="Calibri" w:hAnsi="Calibri"/>
      <w:szCs w:val="22"/>
    </w:rPr>
  </w:style>
  <w:style w:type="character" w:customStyle="1" w:styleId="66">
    <w:name w:val="placehold"/>
    <w:link w:val="1"/>
    <w:qFormat/>
    <w:uiPriority w:val="0"/>
  </w:style>
  <w:style w:type="paragraph" w:customStyle="1" w:styleId="67">
    <w:name w:val="Default"/>
    <w:qFormat/>
    <w:uiPriority w:val="0"/>
    <w:pPr>
      <w:widowControl w:val="0"/>
      <w:autoSpaceDE w:val="0"/>
      <w:autoSpaceDN w:val="0"/>
      <w:snapToGrid/>
    </w:pPr>
    <w:rPr>
      <w:rFonts w:ascii="宋体" w:hAnsi="Times New Roman" w:eastAsia="宋体" w:cs="宋体"/>
      <w:color w:val="000000"/>
      <w:kern w:val="2"/>
      <w:sz w:val="24"/>
      <w:szCs w:val="24"/>
      <w:lang w:val="en-US" w:eastAsia="zh-CN" w:bidi="ar-SA"/>
    </w:rPr>
  </w:style>
  <w:style w:type="character" w:customStyle="1" w:styleId="68">
    <w:name w:val="btnbargray"/>
    <w:link w:val="1"/>
    <w:qFormat/>
    <w:uiPriority w:val="0"/>
    <w:rPr>
      <w:color w:val="808080"/>
    </w:rPr>
  </w:style>
  <w:style w:type="paragraph" w:customStyle="1" w:styleId="69">
    <w:name w:val="正文2"/>
    <w:qFormat/>
    <w:uiPriority w:val="0"/>
    <w:pPr>
      <w:autoSpaceDE/>
      <w:autoSpaceDN/>
      <w:snapToGrid/>
    </w:pPr>
    <w:rPr>
      <w:rFonts w:ascii="Calibri" w:hAnsi="Calibri" w:eastAsia="微软雅黑" w:cs="Times New Roman"/>
      <w:kern w:val="2"/>
      <w:sz w:val="24"/>
      <w:szCs w:val="24"/>
      <w:lang w:val="en-US" w:eastAsia="zh-CN" w:bidi="ar-SA"/>
    </w:rPr>
  </w:style>
  <w:style w:type="character" w:customStyle="1" w:styleId="70">
    <w:name w:val="groupcaptionhandler"/>
    <w:link w:val="1"/>
    <w:qFormat/>
    <w:uiPriority w:val="0"/>
  </w:style>
  <w:style w:type="paragraph" w:customStyle="1" w:styleId="71">
    <w:name w:val="标题 211"/>
    <w:next w:val="53"/>
    <w:qFormat/>
    <w:uiPriority w:val="0"/>
    <w:pPr>
      <w:keepNext/>
      <w:keepLines/>
      <w:autoSpaceDE/>
      <w:autoSpaceDN/>
      <w:snapToGrid/>
      <w:spacing w:before="360" w:after="200"/>
      <w:outlineLvl w:val="1"/>
    </w:pPr>
    <w:rPr>
      <w:rFonts w:ascii="Arial" w:hAnsi="Arial" w:eastAsia="Arial" w:cs="Times New Roman"/>
      <w:kern w:val="2"/>
      <w:sz w:val="34"/>
      <w:szCs w:val="22"/>
      <w:lang w:val="en-US" w:eastAsia="zh-CN" w:bidi="ar-SA"/>
    </w:rPr>
  </w:style>
  <w:style w:type="character" w:customStyle="1" w:styleId="72">
    <w:name w:val="x-tab-strip-text17"/>
    <w:link w:val="1"/>
    <w:qFormat/>
    <w:uiPriority w:val="0"/>
    <w:rPr>
      <w:color w:val="02245B"/>
    </w:rPr>
  </w:style>
  <w:style w:type="character" w:customStyle="1" w:styleId="73">
    <w:name w:val="subdisplay1"/>
    <w:link w:val="1"/>
    <w:qFormat/>
    <w:uiPriority w:val="0"/>
    <w:rPr>
      <w:color w:val="808080"/>
    </w:rPr>
  </w:style>
  <w:style w:type="character" w:customStyle="1" w:styleId="74">
    <w:name w:val="img1"/>
    <w:link w:val="1"/>
    <w:qFormat/>
    <w:uiPriority w:val="0"/>
  </w:style>
  <w:style w:type="paragraph" w:customStyle="1" w:styleId="75">
    <w:name w:val="样式1"/>
    <w:basedOn w:val="1"/>
    <w:qFormat/>
    <w:uiPriority w:val="0"/>
    <w:pPr>
      <w:numPr>
        <w:ilvl w:val="0"/>
        <w:numId w:val="2"/>
      </w:numPr>
      <w:tabs>
        <w:tab w:val="clear" w:pos="709"/>
      </w:tabs>
    </w:pPr>
    <w:rPr>
      <w:rFonts w:ascii="宋体" w:hAnsi="宋体"/>
      <w:kern w:val="0"/>
      <w:szCs w:val="21"/>
    </w:rPr>
  </w:style>
  <w:style w:type="character" w:customStyle="1" w:styleId="76">
    <w:name w:val="font01"/>
    <w:link w:val="1"/>
    <w:qFormat/>
    <w:uiPriority w:val="0"/>
    <w:rPr>
      <w:rFonts w:hint="eastAsia" w:ascii="宋体" w:hAnsi="宋体" w:eastAsia="宋体" w:cs="宋体"/>
      <w:color w:val="000000"/>
      <w:sz w:val="22"/>
      <w:szCs w:val="22"/>
      <w:u w:val="none"/>
    </w:rPr>
  </w:style>
  <w:style w:type="character" w:customStyle="1" w:styleId="77">
    <w:name w:val="x-tab-strip-text18"/>
    <w:link w:val="1"/>
    <w:qFormat/>
    <w:uiPriority w:val="0"/>
    <w:rPr>
      <w:color w:val="15428B"/>
    </w:rPr>
  </w:style>
  <w:style w:type="character" w:customStyle="1" w:styleId="78">
    <w:name w:val="x-tab-strip-text13"/>
    <w:link w:val="1"/>
    <w:qFormat/>
    <w:uiPriority w:val="0"/>
    <w:rPr>
      <w:color w:val="FFFFFF"/>
    </w:rPr>
  </w:style>
  <w:style w:type="character" w:customStyle="1" w:styleId="79">
    <w:name w:val="on"/>
    <w:link w:val="1"/>
    <w:qFormat/>
    <w:uiPriority w:val="0"/>
    <w:rPr>
      <w:rFonts w:ascii="Tahoma" w:hAnsi="Tahoma" w:eastAsia="Tahoma" w:cs="Tahoma"/>
      <w:color w:val="004080"/>
      <w:sz w:val="18"/>
      <w:szCs w:val="18"/>
      <w:shd w:val="clear" w:color="auto" w:fill="9FD6FF"/>
    </w:rPr>
  </w:style>
  <w:style w:type="character" w:customStyle="1" w:styleId="80">
    <w:name w:val="x-tab-strip-text11"/>
    <w:link w:val="1"/>
    <w:qFormat/>
    <w:uiPriority w:val="0"/>
    <w:rPr>
      <w:b/>
      <w:color w:val="15428B"/>
    </w:rPr>
  </w:style>
  <w:style w:type="paragraph" w:customStyle="1" w:styleId="81">
    <w:name w:val="普通正文"/>
    <w:basedOn w:val="1"/>
    <w:qFormat/>
    <w:uiPriority w:val="0"/>
    <w:pPr>
      <w:spacing w:before="120" w:after="120"/>
      <w:ind w:firstLine="480"/>
      <w:jc w:val="left"/>
    </w:pPr>
    <w:rPr>
      <w:rFonts w:ascii="Arial" w:hAnsi="Arial" w:eastAsia="宋体"/>
      <w:szCs w:val="24"/>
    </w:rPr>
  </w:style>
  <w:style w:type="character" w:customStyle="1" w:styleId="82">
    <w:name w:val="x-tab-strip-text12"/>
    <w:link w:val="1"/>
    <w:qFormat/>
    <w:uiPriority w:val="0"/>
  </w:style>
  <w:style w:type="character" w:customStyle="1" w:styleId="83">
    <w:name w:val="display2"/>
    <w:link w:val="1"/>
    <w:qFormat/>
    <w:uiPriority w:val="0"/>
    <w:rPr>
      <w:bdr w:val="single" w:color="000000" w:sz="6" w:space="0"/>
    </w:rPr>
  </w:style>
  <w:style w:type="paragraph" w:customStyle="1" w:styleId="84">
    <w:name w:val="正文 A"/>
    <w:qFormat/>
    <w:uiPriority w:val="0"/>
    <w:pPr>
      <w:widowControl w:val="0"/>
      <w:autoSpaceDE w:val="0"/>
      <w:autoSpaceDN w:val="0"/>
      <w:snapToGrid/>
      <w:jc w:val="both"/>
    </w:pPr>
    <w:rPr>
      <w:rFonts w:ascii="Arial Unicode MS" w:hAnsi="Arial Unicode MS" w:eastAsia="等线" w:cs="Arial Unicode MS"/>
      <w:color w:val="000000"/>
      <w:kern w:val="2"/>
      <w:sz w:val="21"/>
      <w:szCs w:val="21"/>
      <w:lang w:val="en-US" w:eastAsia="zh-CN" w:bidi="ar-SA"/>
    </w:rPr>
  </w:style>
  <w:style w:type="character" w:customStyle="1" w:styleId="85">
    <w:name w:val="无间隔 Char"/>
    <w:link w:val="64"/>
    <w:qFormat/>
    <w:uiPriority w:val="1"/>
    <w:rPr>
      <w:kern w:val="2"/>
      <w:sz w:val="21"/>
      <w:szCs w:val="24"/>
      <w:lang w:val="en-US" w:eastAsia="zh-CN" w:bidi="ar-SA"/>
    </w:rPr>
  </w:style>
  <w:style w:type="character" w:customStyle="1" w:styleId="86">
    <w:name w:val="x-tab-strip-text14"/>
    <w:link w:val="1"/>
    <w:qFormat/>
    <w:uiPriority w:val="0"/>
  </w:style>
  <w:style w:type="paragraph" w:customStyle="1" w:styleId="87">
    <w:name w:val="首行缩进"/>
    <w:basedOn w:val="1"/>
    <w:qFormat/>
    <w:uiPriority w:val="0"/>
    <w:pPr>
      <w:spacing w:line="360" w:lineRule="auto"/>
      <w:ind w:firstLine="420" w:firstLineChars="200"/>
    </w:pPr>
    <w:rPr>
      <w:kern w:val="0"/>
      <w:sz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27</Pages>
  <Words>14022</Words>
  <Characters>14489</Characters>
  <TotalTime>9</TotalTime>
  <ScaleCrop>false</ScaleCrop>
  <LinksUpToDate>false</LinksUpToDate>
  <CharactersWithSpaces>15671</CharactersWithSpaces>
  <Application>WPS Office_12.1.0.21171_F1E327BC-269C-435d-A152-05C5408002CA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2025-05-19T07:55:00Z</dcterms:created>
  <dc:creator>Lenovo</dc:creator>
  <cp:lastModifiedBy>丁成业</cp:lastModifiedBy>
  <cp:lastPrinted>2025-05-20T04:00:00Z</cp:lastPrinted>
  <dcterms:modified xsi:type="dcterms:W3CDTF">2025-05-20T12:03:28Z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eyJoZGlkIjoiMDZiZDRlZTY0Yjg5NGFjYzk5ZmYwMTE1NmRjMmQyNmUiLCJ1c2VySWQiOiI4MDY4NzgwIn0=</vt:lpwstr>
  </property>
  <property fmtid="{D5CDD505-2E9C-101B-9397-08002B2CF9AE}" pid="3" name="KSOProductBuildVer">
    <vt:lpwstr>2052-12.1.0.21171</vt:lpwstr>
  </property>
  <property fmtid="{D5CDD505-2E9C-101B-9397-08002B2CF9AE}" pid="4" name="ICV">
    <vt:lpwstr>CE8B5BD887A34C74AA66754D8749AFD4_13</vt:lpwstr>
  </property>
</Properties>
</file>