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293D81">
      <w:pPr>
        <w:overflowPunct w:val="0"/>
        <w:adjustRightInd w:val="0"/>
        <w:contextualSpacing/>
        <w:jc w:val="center"/>
        <w:rPr>
          <w:rFonts w:ascii="宋体" w:hAnsi="宋体" w:eastAsia="宋体" w:cs="Times New Roman"/>
          <w:sz w:val="28"/>
          <w:szCs w:val="28"/>
        </w:rPr>
      </w:pPr>
      <w:r>
        <w:rPr>
          <w:rFonts w:ascii="宋体" w:hAnsi="宋体" w:eastAsia="宋体" w:cs="Times New Roman"/>
          <w:sz w:val="28"/>
          <w:szCs w:val="28"/>
        </w:rPr>
        <w:t xml:space="preserve"> </w:t>
      </w:r>
      <w:bookmarkStart w:id="0" w:name="_GoBack"/>
      <w:r>
        <w:rPr>
          <w:rFonts w:ascii="宋体" w:hAnsi="宋体" w:eastAsia="宋体" w:cs="Times New Roman"/>
          <w:sz w:val="28"/>
          <w:szCs w:val="28"/>
        </w:rPr>
        <w:t xml:space="preserve"> </w:t>
      </w:r>
      <w:r>
        <w:rPr>
          <w:rFonts w:hint="eastAsia" w:ascii="宋体" w:hAnsi="宋体" w:eastAsia="宋体" w:cs="Times New Roman"/>
          <w:sz w:val="28"/>
          <w:szCs w:val="28"/>
        </w:rPr>
        <w:t>职教本科层次专业设置条件与现状对标自查表</w:t>
      </w:r>
    </w:p>
    <w:bookmarkEnd w:id="0"/>
    <w:tbl>
      <w:tblPr>
        <w:tblStyle w:val="6"/>
        <w:tblW w:w="5054" w:type="pct"/>
        <w:tblInd w:w="0" w:type="dxa"/>
        <w:shd w:val="clear" w:color="auto" w:fill="FFFFFF"/>
        <w:tblLayout w:type="autofit"/>
        <w:tblCellMar>
          <w:top w:w="0" w:type="dxa"/>
          <w:left w:w="0" w:type="dxa"/>
          <w:bottom w:w="0" w:type="dxa"/>
          <w:right w:w="0" w:type="dxa"/>
        </w:tblCellMar>
      </w:tblPr>
      <w:tblGrid>
        <w:gridCol w:w="463"/>
        <w:gridCol w:w="970"/>
        <w:gridCol w:w="4520"/>
        <w:gridCol w:w="2325"/>
        <w:gridCol w:w="874"/>
      </w:tblGrid>
      <w:tr w14:paraId="19D0EB1F">
        <w:tblPrEx>
          <w:tblCellMar>
            <w:top w:w="0" w:type="dxa"/>
            <w:left w:w="0" w:type="dxa"/>
            <w:bottom w:w="0" w:type="dxa"/>
            <w:right w:w="0" w:type="dxa"/>
          </w:tblCellMar>
        </w:tblPrEx>
        <w:trPr>
          <w:trHeight w:val="345" w:hRule="atLeast"/>
        </w:trPr>
        <w:tc>
          <w:tcPr>
            <w:tcW w:w="253" w:type="pc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3204E2C5">
            <w:pPr>
              <w:widowControl/>
              <w:jc w:val="center"/>
              <w:rPr>
                <w:rFonts w:ascii="黑体" w:hAnsi="黑体" w:eastAsia="黑体" w:cs="宋体"/>
                <w:kern w:val="0"/>
                <w:sz w:val="24"/>
                <w:szCs w:val="24"/>
              </w:rPr>
            </w:pPr>
            <w:r>
              <w:rPr>
                <w:rFonts w:hint="eastAsia" w:ascii="黑体" w:hAnsi="黑体" w:eastAsia="黑体" w:cs="宋体"/>
                <w:bCs/>
                <w:kern w:val="0"/>
                <w:sz w:val="24"/>
                <w:szCs w:val="24"/>
              </w:rPr>
              <w:t>序号</w:t>
            </w:r>
          </w:p>
        </w:tc>
        <w:tc>
          <w:tcPr>
            <w:tcW w:w="530"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03EBE364">
            <w:pPr>
              <w:widowControl/>
              <w:jc w:val="center"/>
              <w:rPr>
                <w:rFonts w:ascii="黑体" w:hAnsi="黑体" w:eastAsia="黑体" w:cs="宋体"/>
                <w:bCs/>
                <w:kern w:val="0"/>
                <w:sz w:val="24"/>
                <w:szCs w:val="24"/>
              </w:rPr>
            </w:pPr>
            <w:r>
              <w:rPr>
                <w:rFonts w:hint="eastAsia" w:ascii="黑体" w:hAnsi="黑体" w:eastAsia="黑体" w:cs="宋体"/>
                <w:bCs/>
                <w:kern w:val="0"/>
                <w:sz w:val="24"/>
                <w:szCs w:val="24"/>
              </w:rPr>
              <w:t>设置</w:t>
            </w:r>
          </w:p>
          <w:p w14:paraId="1CE35C17">
            <w:pPr>
              <w:widowControl/>
              <w:jc w:val="center"/>
              <w:rPr>
                <w:rFonts w:ascii="黑体" w:hAnsi="黑体" w:eastAsia="黑体" w:cs="宋体"/>
                <w:kern w:val="0"/>
                <w:sz w:val="24"/>
                <w:szCs w:val="24"/>
              </w:rPr>
            </w:pPr>
            <w:r>
              <w:rPr>
                <w:rFonts w:hint="eastAsia" w:ascii="黑体" w:hAnsi="黑体" w:eastAsia="黑体" w:cs="宋体"/>
                <w:bCs/>
                <w:kern w:val="0"/>
                <w:sz w:val="24"/>
                <w:szCs w:val="24"/>
              </w:rPr>
              <w:t>条件</w:t>
            </w:r>
          </w:p>
        </w:tc>
        <w:tc>
          <w:tcPr>
            <w:tcW w:w="2469"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5D48D6A">
            <w:pPr>
              <w:widowControl/>
              <w:jc w:val="center"/>
              <w:rPr>
                <w:rFonts w:ascii="黑体" w:hAnsi="黑体" w:eastAsia="黑体" w:cs="宋体"/>
                <w:kern w:val="0"/>
                <w:sz w:val="24"/>
                <w:szCs w:val="24"/>
              </w:rPr>
            </w:pPr>
            <w:r>
              <w:rPr>
                <w:rFonts w:hint="eastAsia" w:ascii="黑体" w:hAnsi="黑体" w:eastAsia="黑体" w:cs="宋体"/>
                <w:bCs/>
                <w:kern w:val="0"/>
                <w:sz w:val="24"/>
                <w:szCs w:val="24"/>
              </w:rPr>
              <w:t>设置条件要求</w:t>
            </w:r>
          </w:p>
        </w:tc>
        <w:tc>
          <w:tcPr>
            <w:tcW w:w="1270"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7C8271EE">
            <w:pPr>
              <w:widowControl/>
              <w:jc w:val="center"/>
              <w:rPr>
                <w:rFonts w:ascii="黑体" w:hAnsi="黑体" w:eastAsia="黑体" w:cs="宋体"/>
                <w:kern w:val="0"/>
                <w:sz w:val="24"/>
                <w:szCs w:val="24"/>
              </w:rPr>
            </w:pPr>
            <w:r>
              <w:rPr>
                <w:rFonts w:hint="eastAsia" w:ascii="黑体" w:hAnsi="黑体" w:eastAsia="黑体" w:cs="宋体"/>
                <w:bCs/>
                <w:kern w:val="0"/>
                <w:sz w:val="24"/>
                <w:szCs w:val="24"/>
              </w:rPr>
              <w:t>专业办学现状</w:t>
            </w:r>
          </w:p>
        </w:tc>
        <w:tc>
          <w:tcPr>
            <w:tcW w:w="477"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39C2FEE9">
            <w:pPr>
              <w:widowControl/>
              <w:jc w:val="center"/>
              <w:rPr>
                <w:rFonts w:ascii="黑体" w:hAnsi="黑体" w:eastAsia="黑体" w:cs="宋体"/>
                <w:kern w:val="0"/>
                <w:sz w:val="24"/>
                <w:szCs w:val="24"/>
              </w:rPr>
            </w:pPr>
            <w:r>
              <w:rPr>
                <w:rFonts w:hint="eastAsia" w:ascii="黑体" w:hAnsi="黑体" w:eastAsia="黑体" w:cs="宋体"/>
                <w:bCs/>
                <w:kern w:val="0"/>
                <w:sz w:val="24"/>
                <w:szCs w:val="24"/>
              </w:rPr>
              <w:t>是否达标</w:t>
            </w:r>
          </w:p>
        </w:tc>
      </w:tr>
      <w:tr w14:paraId="716FA707">
        <w:tblPrEx>
          <w:shd w:val="clear" w:color="auto" w:fill="FFFFFF"/>
          <w:tblCellMar>
            <w:top w:w="0" w:type="dxa"/>
            <w:left w:w="0" w:type="dxa"/>
            <w:bottom w:w="0" w:type="dxa"/>
            <w:right w:w="0" w:type="dxa"/>
          </w:tblCellMar>
        </w:tblPrEx>
        <w:trPr>
          <w:trHeight w:val="454" w:hRule="atLeast"/>
        </w:trPr>
        <w:tc>
          <w:tcPr>
            <w:tcW w:w="253" w:type="pct"/>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15E24899">
            <w:pPr>
              <w:widowControl/>
              <w:jc w:val="center"/>
              <w:rPr>
                <w:rFonts w:ascii="宋体" w:hAnsi="宋体" w:eastAsia="宋体" w:cs="宋体"/>
                <w:b/>
                <w:kern w:val="0"/>
                <w:sz w:val="24"/>
                <w:szCs w:val="24"/>
              </w:rPr>
            </w:pPr>
            <w:r>
              <w:rPr>
                <w:rFonts w:ascii="宋体" w:hAnsi="宋体" w:eastAsia="宋体" w:cs="宋体"/>
                <w:b/>
                <w:bCs/>
                <w:kern w:val="0"/>
                <w:sz w:val="24"/>
                <w:szCs w:val="24"/>
              </w:rPr>
              <w:t>1</w:t>
            </w:r>
          </w:p>
        </w:tc>
        <w:tc>
          <w:tcPr>
            <w:tcW w:w="530" w:type="pct"/>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42796EB1">
            <w:pPr>
              <w:widowControl/>
              <w:jc w:val="center"/>
              <w:rPr>
                <w:rFonts w:ascii="宋体" w:hAnsi="宋体" w:eastAsia="宋体" w:cs="宋体"/>
                <w:b/>
                <w:kern w:val="0"/>
                <w:sz w:val="24"/>
                <w:szCs w:val="24"/>
              </w:rPr>
            </w:pPr>
            <w:r>
              <w:rPr>
                <w:rFonts w:hint="eastAsia" w:ascii="宋体" w:hAnsi="宋体" w:eastAsia="宋体" w:cs="宋体"/>
                <w:b/>
                <w:bCs/>
                <w:kern w:val="0"/>
                <w:sz w:val="24"/>
                <w:szCs w:val="24"/>
              </w:rPr>
              <w:t>专业设置可行性报告</w:t>
            </w: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946CF10">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1.对接国家和区域经济社会发展产业重点领域</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7B47AB7">
            <w:pPr>
              <w:widowControl/>
              <w:spacing w:line="400" w:lineRule="exac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5504995D">
            <w:pPr>
              <w:widowControl/>
              <w:spacing w:line="400" w:lineRule="exact"/>
              <w:jc w:val="center"/>
              <w:rPr>
                <w:rFonts w:ascii="宋体" w:hAnsi="宋体" w:eastAsia="宋体" w:cs="宋体"/>
                <w:kern w:val="0"/>
                <w:sz w:val="24"/>
                <w:szCs w:val="24"/>
              </w:rPr>
            </w:pPr>
          </w:p>
        </w:tc>
      </w:tr>
      <w:tr w14:paraId="0C24E09A">
        <w:tblPrEx>
          <w:tblCellMar>
            <w:top w:w="0" w:type="dxa"/>
            <w:left w:w="0" w:type="dxa"/>
            <w:bottom w:w="0" w:type="dxa"/>
            <w:right w:w="0" w:type="dxa"/>
          </w:tblCellMar>
        </w:tblPrEx>
        <w:trPr>
          <w:trHeight w:val="454" w:hRule="atLeast"/>
        </w:trPr>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6A0821FF">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66283A09">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76F6843D">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2.行业企业的调研分析报告</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20867DD">
            <w:pPr>
              <w:widowControl/>
              <w:spacing w:line="400" w:lineRule="exac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2421876B">
            <w:pPr>
              <w:widowControl/>
              <w:spacing w:line="400" w:lineRule="exact"/>
              <w:jc w:val="center"/>
              <w:rPr>
                <w:rFonts w:ascii="宋体" w:hAnsi="宋体" w:eastAsia="宋体" w:cs="宋体"/>
                <w:kern w:val="0"/>
                <w:sz w:val="24"/>
                <w:szCs w:val="24"/>
              </w:rPr>
            </w:pPr>
          </w:p>
        </w:tc>
      </w:tr>
      <w:tr w14:paraId="2A4A3AFF">
        <w:tblPrEx>
          <w:shd w:val="clear" w:color="auto" w:fill="FFFFFF"/>
          <w:tblCellMar>
            <w:top w:w="0" w:type="dxa"/>
            <w:left w:w="0" w:type="dxa"/>
            <w:bottom w:w="0" w:type="dxa"/>
            <w:right w:w="0" w:type="dxa"/>
          </w:tblCellMar>
        </w:tblPrEx>
        <w:trPr>
          <w:trHeight w:val="454" w:hRule="atLeast"/>
        </w:trPr>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4FDFF3E0">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289D1B88">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12A4A29B">
            <w:pPr>
              <w:widowControl/>
              <w:spacing w:line="400" w:lineRule="exact"/>
              <w:jc w:val="left"/>
              <w:rPr>
                <w:rFonts w:ascii="宋体" w:hAnsi="宋体" w:eastAsia="宋体" w:cs="Calibri"/>
                <w:kern w:val="0"/>
                <w:sz w:val="24"/>
                <w:szCs w:val="24"/>
              </w:rPr>
            </w:pPr>
            <w:r>
              <w:rPr>
                <w:rFonts w:hint="eastAsia" w:ascii="宋体" w:hAnsi="宋体" w:eastAsia="宋体" w:cs="宋体"/>
                <w:kern w:val="0"/>
                <w:sz w:val="24"/>
                <w:szCs w:val="24"/>
              </w:rPr>
              <w:t>3.自身办学基础和专业特色分析报告</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A83DBBA">
            <w:pPr>
              <w:widowControl/>
              <w:spacing w:line="400" w:lineRule="exac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3B42E2A2">
            <w:pPr>
              <w:widowControl/>
              <w:spacing w:line="400" w:lineRule="exact"/>
              <w:jc w:val="center"/>
              <w:rPr>
                <w:rFonts w:ascii="宋体" w:hAnsi="宋体" w:eastAsia="宋体" w:cs="宋体"/>
                <w:kern w:val="0"/>
                <w:sz w:val="24"/>
                <w:szCs w:val="24"/>
              </w:rPr>
            </w:pPr>
          </w:p>
        </w:tc>
      </w:tr>
      <w:tr w14:paraId="0B77A2DA">
        <w:tblPrEx>
          <w:tblCellMar>
            <w:top w:w="0" w:type="dxa"/>
            <w:left w:w="0" w:type="dxa"/>
            <w:bottom w:w="0" w:type="dxa"/>
            <w:right w:w="0" w:type="dxa"/>
          </w:tblCellMar>
        </w:tblPrEx>
        <w:trPr>
          <w:trHeight w:val="454" w:hRule="atLeast"/>
        </w:trPr>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367E4789">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340180DF">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3F06D000">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3.培养目标和培养规格论证报告</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26558B15">
            <w:pPr>
              <w:widowControl/>
              <w:spacing w:line="400" w:lineRule="exac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5F426113">
            <w:pPr>
              <w:widowControl/>
              <w:spacing w:line="400" w:lineRule="exact"/>
              <w:jc w:val="center"/>
              <w:rPr>
                <w:rFonts w:ascii="宋体" w:hAnsi="宋体" w:eastAsia="宋体" w:cs="宋体"/>
                <w:kern w:val="0"/>
                <w:sz w:val="24"/>
                <w:szCs w:val="24"/>
              </w:rPr>
            </w:pPr>
          </w:p>
        </w:tc>
      </w:tr>
      <w:tr w14:paraId="2F2C93BF">
        <w:tblPrEx>
          <w:shd w:val="clear" w:color="auto" w:fill="FFFFFF"/>
          <w:tblCellMar>
            <w:top w:w="0" w:type="dxa"/>
            <w:left w:w="0" w:type="dxa"/>
            <w:bottom w:w="0" w:type="dxa"/>
            <w:right w:w="0" w:type="dxa"/>
          </w:tblCellMar>
        </w:tblPrEx>
        <w:trPr>
          <w:trHeight w:val="454" w:hRule="atLeast"/>
        </w:trPr>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42ECBCC0">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10DA6ACE">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7BC17DE0">
            <w:pPr>
              <w:widowControl/>
              <w:spacing w:line="400" w:lineRule="exact"/>
              <w:jc w:val="left"/>
              <w:rPr>
                <w:rFonts w:ascii="宋体" w:hAnsi="宋体" w:eastAsia="宋体" w:cs="宋体"/>
                <w:kern w:val="0"/>
                <w:sz w:val="24"/>
                <w:szCs w:val="24"/>
              </w:rPr>
            </w:pPr>
            <w:r>
              <w:rPr>
                <w:rFonts w:ascii="宋体" w:hAnsi="宋体" w:eastAsia="宋体" w:cs="宋体"/>
                <w:kern w:val="0"/>
                <w:sz w:val="24"/>
                <w:szCs w:val="24"/>
              </w:rPr>
              <w:t>4</w:t>
            </w:r>
            <w:r>
              <w:rPr>
                <w:rFonts w:hint="eastAsia" w:ascii="宋体" w:hAnsi="宋体" w:eastAsia="宋体" w:cs="宋体"/>
                <w:kern w:val="0"/>
                <w:sz w:val="24"/>
                <w:szCs w:val="24"/>
              </w:rPr>
              <w:t>.有保障开设本专业可持续发展的规划和相关制度</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4B33B5B">
            <w:pPr>
              <w:widowControl/>
              <w:spacing w:line="400" w:lineRule="exac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32833BE">
            <w:pPr>
              <w:widowControl/>
              <w:spacing w:line="400" w:lineRule="exact"/>
              <w:jc w:val="center"/>
              <w:rPr>
                <w:rFonts w:ascii="宋体" w:hAnsi="宋体" w:eastAsia="宋体" w:cs="宋体"/>
                <w:kern w:val="0"/>
                <w:sz w:val="24"/>
                <w:szCs w:val="24"/>
              </w:rPr>
            </w:pPr>
          </w:p>
        </w:tc>
      </w:tr>
      <w:tr w14:paraId="2EB9D67E">
        <w:tblPrEx>
          <w:shd w:val="clear" w:color="auto" w:fill="FFFFFF"/>
          <w:tblCellMar>
            <w:top w:w="0" w:type="dxa"/>
            <w:left w:w="0" w:type="dxa"/>
            <w:bottom w:w="0" w:type="dxa"/>
            <w:right w:w="0" w:type="dxa"/>
          </w:tblCellMar>
        </w:tblPrEx>
        <w:trPr>
          <w:trHeight w:val="454" w:hRule="atLeast"/>
        </w:trPr>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38B6BD57">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7B3330FB">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34A6DFAC">
            <w:pPr>
              <w:widowControl/>
              <w:spacing w:line="400" w:lineRule="exact"/>
              <w:jc w:val="left"/>
              <w:rPr>
                <w:rFonts w:ascii="宋体" w:hAnsi="宋体" w:eastAsia="宋体" w:cs="宋体"/>
                <w:kern w:val="0"/>
                <w:sz w:val="24"/>
                <w:szCs w:val="24"/>
              </w:rPr>
            </w:pPr>
            <w:r>
              <w:rPr>
                <w:rFonts w:ascii="宋体" w:hAnsi="宋体" w:eastAsia="宋体" w:cs="宋体"/>
                <w:kern w:val="0"/>
                <w:sz w:val="24"/>
                <w:szCs w:val="24"/>
              </w:rPr>
              <w:t>5</w:t>
            </w:r>
            <w:r>
              <w:rPr>
                <w:rFonts w:hint="eastAsia" w:ascii="宋体" w:hAnsi="宋体" w:eastAsia="宋体" w:cs="宋体"/>
                <w:kern w:val="0"/>
                <w:sz w:val="24"/>
                <w:szCs w:val="24"/>
              </w:rPr>
              <w:t>.所依托专业应是省级及以上重点(特色)专业</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2271B0F7">
            <w:pPr>
              <w:widowControl/>
              <w:spacing w:line="400" w:lineRule="exac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56B747D9">
            <w:pPr>
              <w:widowControl/>
              <w:spacing w:line="400" w:lineRule="exact"/>
              <w:jc w:val="center"/>
              <w:rPr>
                <w:rFonts w:ascii="宋体" w:hAnsi="宋体" w:eastAsia="宋体" w:cs="宋体"/>
                <w:kern w:val="0"/>
                <w:sz w:val="24"/>
                <w:szCs w:val="24"/>
              </w:rPr>
            </w:pPr>
          </w:p>
        </w:tc>
      </w:tr>
      <w:tr w14:paraId="5992049D">
        <w:tblPrEx>
          <w:tblCellMar>
            <w:top w:w="0" w:type="dxa"/>
            <w:left w:w="0" w:type="dxa"/>
            <w:bottom w:w="0" w:type="dxa"/>
            <w:right w:w="0" w:type="dxa"/>
          </w:tblCellMar>
        </w:tblPrEx>
        <w:tc>
          <w:tcPr>
            <w:tcW w:w="253" w:type="pct"/>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1AAD8416">
            <w:pPr>
              <w:widowControl/>
              <w:jc w:val="center"/>
              <w:rPr>
                <w:rFonts w:ascii="宋体" w:hAnsi="宋体" w:eastAsia="宋体" w:cs="宋体"/>
                <w:b/>
                <w:kern w:val="0"/>
                <w:sz w:val="24"/>
                <w:szCs w:val="24"/>
              </w:rPr>
            </w:pPr>
            <w:r>
              <w:rPr>
                <w:rFonts w:ascii="宋体" w:hAnsi="宋体" w:eastAsia="宋体" w:cs="宋体"/>
                <w:b/>
                <w:bCs/>
                <w:kern w:val="0"/>
                <w:sz w:val="24"/>
                <w:szCs w:val="24"/>
              </w:rPr>
              <w:t>2</w:t>
            </w:r>
          </w:p>
        </w:tc>
        <w:tc>
          <w:tcPr>
            <w:tcW w:w="530" w:type="pct"/>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0CD15C3">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师资</w:t>
            </w:r>
          </w:p>
          <w:p w14:paraId="18628CAC">
            <w:pPr>
              <w:widowControl/>
              <w:jc w:val="center"/>
              <w:rPr>
                <w:rFonts w:ascii="宋体" w:hAnsi="宋体" w:eastAsia="宋体" w:cs="宋体"/>
                <w:b/>
                <w:kern w:val="0"/>
                <w:sz w:val="24"/>
                <w:szCs w:val="24"/>
              </w:rPr>
            </w:pPr>
            <w:r>
              <w:rPr>
                <w:rFonts w:hint="eastAsia" w:ascii="宋体" w:hAnsi="宋体" w:eastAsia="宋体" w:cs="宋体"/>
                <w:b/>
                <w:bCs/>
                <w:kern w:val="0"/>
                <w:sz w:val="24"/>
                <w:szCs w:val="24"/>
              </w:rPr>
              <w:t>队伍</w:t>
            </w: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59D93E45">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1.全校师生比不低于1:18</w:t>
            </w:r>
          </w:p>
        </w:tc>
        <w:tc>
          <w:tcPr>
            <w:tcW w:w="1270" w:type="pct"/>
            <w:tcBorders>
              <w:top w:val="single" w:color="auto" w:sz="6" w:space="0"/>
              <w:left w:val="single" w:color="auto" w:sz="6" w:space="0"/>
              <w:bottom w:val="single" w:color="auto" w:sz="6" w:space="0"/>
              <w:right w:val="single" w:color="auto" w:sz="6" w:space="0"/>
              <w:tr2bl w:val="single" w:color="auto" w:sz="6" w:space="0"/>
            </w:tcBorders>
            <w:shd w:val="clear" w:color="auto" w:fill="FFFFFF"/>
            <w:tcMar>
              <w:top w:w="0" w:type="dxa"/>
              <w:left w:w="105" w:type="dxa"/>
              <w:bottom w:w="0" w:type="dxa"/>
              <w:right w:w="105" w:type="dxa"/>
            </w:tcMar>
          </w:tcPr>
          <w:p w14:paraId="4D8CD3A2">
            <w:pPr>
              <w:widowControl/>
              <w:spacing w:line="400" w:lineRule="exact"/>
              <w:jc w:val="left"/>
              <w:rPr>
                <w:rFonts w:ascii="宋体" w:hAnsi="宋体" w:eastAsia="宋体" w:cs="宋体"/>
                <w:kern w:val="0"/>
                <w:sz w:val="24"/>
                <w:szCs w:val="24"/>
              </w:rPr>
            </w:pPr>
          </w:p>
        </w:tc>
        <w:tc>
          <w:tcPr>
            <w:tcW w:w="477" w:type="pct"/>
            <w:tcBorders>
              <w:top w:val="single" w:color="auto" w:sz="6" w:space="0"/>
              <w:left w:val="single" w:color="auto" w:sz="6" w:space="0"/>
              <w:bottom w:val="single" w:color="auto" w:sz="6" w:space="0"/>
              <w:right w:val="single" w:color="auto" w:sz="6" w:space="0"/>
              <w:tr2bl w:val="single" w:color="auto" w:sz="6" w:space="0"/>
            </w:tcBorders>
            <w:shd w:val="clear" w:color="auto" w:fill="FFFFFF"/>
            <w:tcMar>
              <w:top w:w="0" w:type="dxa"/>
              <w:left w:w="105" w:type="dxa"/>
              <w:bottom w:w="0" w:type="dxa"/>
              <w:right w:w="105" w:type="dxa"/>
            </w:tcMar>
          </w:tcPr>
          <w:p w14:paraId="12ABFE3C">
            <w:pPr>
              <w:widowControl/>
              <w:spacing w:line="400" w:lineRule="exact"/>
              <w:jc w:val="center"/>
              <w:rPr>
                <w:rFonts w:ascii="宋体" w:hAnsi="宋体" w:eastAsia="宋体" w:cs="宋体"/>
                <w:kern w:val="0"/>
                <w:sz w:val="24"/>
                <w:szCs w:val="24"/>
              </w:rPr>
            </w:pPr>
          </w:p>
        </w:tc>
      </w:tr>
      <w:tr w14:paraId="26C84F51">
        <w:tblPrEx>
          <w:shd w:val="clear" w:color="auto" w:fill="FFFFFF"/>
          <w:tblCellMar>
            <w:top w:w="0" w:type="dxa"/>
            <w:left w:w="0" w:type="dxa"/>
            <w:bottom w:w="0" w:type="dxa"/>
            <w:right w:w="0" w:type="dxa"/>
          </w:tblCellMar>
        </w:tblPrEx>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008DF3C5">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27625D70">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19954B14">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2.本专业专任教师与该专业全日制在校生人数之比不低于1:20</w:t>
            </w:r>
          </w:p>
        </w:tc>
        <w:tc>
          <w:tcPr>
            <w:tcW w:w="1270"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tcPr>
          <w:p w14:paraId="127429BB">
            <w:pPr>
              <w:widowControl/>
              <w:spacing w:line="400" w:lineRule="exact"/>
              <w:jc w:val="left"/>
              <w:rPr>
                <w:rFonts w:ascii="宋体" w:hAnsi="宋体" w:eastAsia="宋体" w:cs="宋体"/>
                <w:kern w:val="0"/>
                <w:sz w:val="24"/>
                <w:szCs w:val="24"/>
              </w:rPr>
            </w:pPr>
          </w:p>
        </w:tc>
        <w:tc>
          <w:tcPr>
            <w:tcW w:w="477" w:type="pct"/>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tcPr>
          <w:p w14:paraId="64972C44">
            <w:pPr>
              <w:widowControl/>
              <w:spacing w:line="400" w:lineRule="exact"/>
              <w:jc w:val="center"/>
              <w:rPr>
                <w:rFonts w:ascii="宋体" w:hAnsi="宋体" w:eastAsia="宋体" w:cs="宋体"/>
                <w:kern w:val="0"/>
                <w:sz w:val="24"/>
                <w:szCs w:val="24"/>
              </w:rPr>
            </w:pPr>
          </w:p>
        </w:tc>
      </w:tr>
      <w:tr w14:paraId="1EBF75DA">
        <w:tblPrEx>
          <w:shd w:val="clear" w:color="auto" w:fill="FFFFFF"/>
          <w:tblCellMar>
            <w:top w:w="0" w:type="dxa"/>
            <w:left w:w="0" w:type="dxa"/>
            <w:bottom w:w="0" w:type="dxa"/>
            <w:right w:w="0" w:type="dxa"/>
          </w:tblCellMar>
        </w:tblPrEx>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6CA7B59D">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55967B44">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57269A3">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3.高级职称专任教师比例不低于30%</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3D4FE591">
            <w:pPr>
              <w:widowControl/>
              <w:spacing w:line="400" w:lineRule="exac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3FE6D8A5">
            <w:pPr>
              <w:widowControl/>
              <w:spacing w:line="400" w:lineRule="exact"/>
              <w:jc w:val="center"/>
              <w:rPr>
                <w:rFonts w:ascii="宋体" w:hAnsi="宋体" w:eastAsia="宋体" w:cs="宋体"/>
                <w:kern w:val="0"/>
                <w:sz w:val="24"/>
                <w:szCs w:val="24"/>
              </w:rPr>
            </w:pPr>
          </w:p>
        </w:tc>
      </w:tr>
      <w:tr w14:paraId="44FA94DE">
        <w:tblPrEx>
          <w:shd w:val="clear" w:color="auto" w:fill="FFFFFF"/>
          <w:tblCellMar>
            <w:top w:w="0" w:type="dxa"/>
            <w:left w:w="0" w:type="dxa"/>
            <w:bottom w:w="0" w:type="dxa"/>
            <w:right w:w="0" w:type="dxa"/>
          </w:tblCellMar>
        </w:tblPrEx>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384862DE">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5FD5A40D">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4C3B8722">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4.研究生学位专任教师比例不低于50%</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79C42076">
            <w:pPr>
              <w:widowControl/>
              <w:spacing w:line="400" w:lineRule="exac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F838DA6">
            <w:pPr>
              <w:widowControl/>
              <w:spacing w:line="400" w:lineRule="exact"/>
              <w:jc w:val="center"/>
              <w:rPr>
                <w:rFonts w:ascii="宋体" w:hAnsi="宋体" w:eastAsia="宋体" w:cs="宋体"/>
                <w:kern w:val="0"/>
                <w:sz w:val="24"/>
                <w:szCs w:val="24"/>
              </w:rPr>
            </w:pPr>
          </w:p>
        </w:tc>
      </w:tr>
      <w:tr w14:paraId="413DF1AD">
        <w:tblPrEx>
          <w:tblCellMar>
            <w:top w:w="0" w:type="dxa"/>
            <w:left w:w="0" w:type="dxa"/>
            <w:bottom w:w="0" w:type="dxa"/>
            <w:right w:w="0" w:type="dxa"/>
          </w:tblCellMar>
        </w:tblPrEx>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6A58F603">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56555215">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172B59E8">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5.博士研究生学位专任教师比例不低于15%</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2EFC7BE7">
            <w:pPr>
              <w:widowControl/>
              <w:spacing w:line="400" w:lineRule="exac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64B7179">
            <w:pPr>
              <w:widowControl/>
              <w:spacing w:line="400" w:lineRule="exact"/>
              <w:jc w:val="center"/>
              <w:rPr>
                <w:rFonts w:ascii="宋体" w:hAnsi="宋体" w:eastAsia="宋体" w:cs="宋体"/>
                <w:kern w:val="0"/>
                <w:sz w:val="24"/>
                <w:szCs w:val="24"/>
              </w:rPr>
            </w:pPr>
          </w:p>
        </w:tc>
      </w:tr>
      <w:tr w14:paraId="0C76E2C3">
        <w:tblPrEx>
          <w:shd w:val="clear" w:color="auto" w:fill="FFFFFF"/>
          <w:tblCellMar>
            <w:top w:w="0" w:type="dxa"/>
            <w:left w:w="0" w:type="dxa"/>
            <w:bottom w:w="0" w:type="dxa"/>
            <w:right w:w="0" w:type="dxa"/>
          </w:tblCellMar>
        </w:tblPrEx>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417EE465">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168D3F23">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86EA220">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6.专任教师中“双师型”教师占比不低于50%</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36AC00AE">
            <w:pPr>
              <w:widowControl/>
              <w:spacing w:line="400" w:lineRule="exac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419DD6F9">
            <w:pPr>
              <w:widowControl/>
              <w:spacing w:line="400" w:lineRule="exact"/>
              <w:jc w:val="center"/>
              <w:rPr>
                <w:rFonts w:ascii="宋体" w:hAnsi="宋体" w:eastAsia="宋体" w:cs="宋体"/>
                <w:kern w:val="0"/>
                <w:sz w:val="24"/>
                <w:szCs w:val="24"/>
              </w:rPr>
            </w:pPr>
          </w:p>
        </w:tc>
      </w:tr>
      <w:tr w14:paraId="740A03F0">
        <w:tblPrEx>
          <w:shd w:val="clear" w:color="auto" w:fill="FFFFFF"/>
          <w:tblCellMar>
            <w:top w:w="0" w:type="dxa"/>
            <w:left w:w="0" w:type="dxa"/>
            <w:bottom w:w="0" w:type="dxa"/>
            <w:right w:w="0" w:type="dxa"/>
          </w:tblCellMar>
        </w:tblPrEx>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46B948DA">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68B61140">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41B057CC">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7.行业企业一线的兼职教师占一定比例，承担的专业课教学任务授课课时不少于专业课总课时的20%</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2E0101DD">
            <w:pPr>
              <w:widowControl/>
              <w:spacing w:line="285" w:lineRule="atLeas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7A833E7D">
            <w:pPr>
              <w:widowControl/>
              <w:jc w:val="center"/>
              <w:rPr>
                <w:rFonts w:ascii="宋体" w:hAnsi="宋体" w:eastAsia="宋体" w:cs="宋体"/>
                <w:kern w:val="0"/>
                <w:sz w:val="24"/>
                <w:szCs w:val="24"/>
              </w:rPr>
            </w:pPr>
          </w:p>
        </w:tc>
      </w:tr>
      <w:tr w14:paraId="0C6355AB">
        <w:tblPrEx>
          <w:tblCellMar>
            <w:top w:w="0" w:type="dxa"/>
            <w:left w:w="0" w:type="dxa"/>
            <w:bottom w:w="0" w:type="dxa"/>
            <w:right w:w="0" w:type="dxa"/>
          </w:tblCellMar>
        </w:tblPrEx>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337DC57E">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080E99B8">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2435339C">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8.有省级及以上教育部门等认定的高水平教师教学（科研）创新团队，或省级及以上教学名师、高层次人才担任专业带头人，或专业教师获省级及以上教学领域有关奖励两项以上</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5326698D">
            <w:pPr>
              <w:widowControl/>
              <w:spacing w:line="285" w:lineRule="atLeas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1AAB1588">
            <w:pPr>
              <w:widowControl/>
              <w:jc w:val="center"/>
              <w:rPr>
                <w:rFonts w:ascii="宋体" w:hAnsi="宋体" w:eastAsia="宋体" w:cs="宋体"/>
                <w:kern w:val="0"/>
                <w:sz w:val="24"/>
                <w:szCs w:val="24"/>
              </w:rPr>
            </w:pPr>
          </w:p>
        </w:tc>
      </w:tr>
      <w:tr w14:paraId="4FB41AD4">
        <w:tblPrEx>
          <w:tblCellMar>
            <w:top w:w="0" w:type="dxa"/>
            <w:left w:w="0" w:type="dxa"/>
            <w:bottom w:w="0" w:type="dxa"/>
            <w:right w:w="0" w:type="dxa"/>
          </w:tblCellMar>
        </w:tblPrEx>
        <w:tc>
          <w:tcPr>
            <w:tcW w:w="253" w:type="pct"/>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5070FCB2">
            <w:pPr>
              <w:widowControl/>
              <w:jc w:val="center"/>
              <w:rPr>
                <w:rFonts w:ascii="宋体" w:hAnsi="宋体" w:eastAsia="宋体" w:cs="宋体"/>
                <w:b/>
                <w:kern w:val="0"/>
                <w:sz w:val="24"/>
                <w:szCs w:val="24"/>
              </w:rPr>
            </w:pPr>
            <w:r>
              <w:rPr>
                <w:rFonts w:ascii="宋体" w:hAnsi="宋体" w:eastAsia="宋体" w:cs="宋体"/>
                <w:b/>
                <w:kern w:val="0"/>
                <w:sz w:val="24"/>
                <w:szCs w:val="24"/>
              </w:rPr>
              <w:t>3</w:t>
            </w:r>
          </w:p>
        </w:tc>
        <w:tc>
          <w:tcPr>
            <w:tcW w:w="530" w:type="pct"/>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14687791">
            <w:pPr>
              <w:widowControl/>
              <w:jc w:val="center"/>
              <w:rPr>
                <w:rFonts w:ascii="宋体" w:hAnsi="宋体" w:eastAsia="宋体" w:cs="宋体"/>
                <w:b/>
                <w:kern w:val="0"/>
                <w:sz w:val="24"/>
                <w:szCs w:val="24"/>
              </w:rPr>
            </w:pPr>
            <w:r>
              <w:rPr>
                <w:rFonts w:hint="eastAsia" w:ascii="宋体" w:hAnsi="宋体" w:eastAsia="宋体" w:cs="宋体"/>
                <w:b/>
                <w:kern w:val="0"/>
                <w:sz w:val="24"/>
                <w:szCs w:val="24"/>
              </w:rPr>
              <w:t>人才</w:t>
            </w:r>
          </w:p>
          <w:p w14:paraId="1B297466">
            <w:pPr>
              <w:widowControl/>
              <w:jc w:val="center"/>
              <w:rPr>
                <w:rFonts w:ascii="宋体" w:hAnsi="宋体" w:eastAsia="宋体" w:cs="宋体"/>
                <w:b/>
                <w:kern w:val="0"/>
                <w:sz w:val="24"/>
                <w:szCs w:val="24"/>
              </w:rPr>
            </w:pPr>
            <w:r>
              <w:rPr>
                <w:rFonts w:hint="eastAsia" w:ascii="宋体" w:hAnsi="宋体" w:eastAsia="宋体" w:cs="宋体"/>
                <w:b/>
                <w:kern w:val="0"/>
                <w:sz w:val="24"/>
                <w:szCs w:val="24"/>
              </w:rPr>
              <w:t>培养</w:t>
            </w: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5F16F585">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1.培养方案应校企共同制订，需遵循技术技能人才成长规律，突出知识与技能的高层次，毕业生能够从事科技成果、实验成果转化，生产加工中高端产品、提供中高端服务，能够解决较复杂问题和进行较复杂操作</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BA0ECBB">
            <w:pPr>
              <w:widowControl/>
              <w:spacing w:line="285" w:lineRule="atLeas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3E560A49">
            <w:pPr>
              <w:widowControl/>
              <w:jc w:val="center"/>
              <w:rPr>
                <w:rFonts w:ascii="宋体" w:hAnsi="宋体" w:eastAsia="宋体" w:cs="宋体"/>
                <w:kern w:val="0"/>
                <w:sz w:val="24"/>
                <w:szCs w:val="24"/>
              </w:rPr>
            </w:pPr>
          </w:p>
        </w:tc>
      </w:tr>
      <w:tr w14:paraId="7437A71D">
        <w:tblPrEx>
          <w:shd w:val="clear" w:color="auto" w:fill="FFFFFF"/>
          <w:tblCellMar>
            <w:top w:w="0" w:type="dxa"/>
            <w:left w:w="0" w:type="dxa"/>
            <w:bottom w:w="0" w:type="dxa"/>
            <w:right w:w="0" w:type="dxa"/>
          </w:tblCellMar>
        </w:tblPrEx>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6D61EA1F">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4722F0B9">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2948DFF1">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2.实践教学课时占总课时的比例不低于50%，实验实训项目（任务）开出率达到100%</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7C177DBF">
            <w:pPr>
              <w:widowControl/>
              <w:spacing w:line="285" w:lineRule="atLeas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4F904D73">
            <w:pPr>
              <w:widowControl/>
              <w:jc w:val="center"/>
              <w:rPr>
                <w:rFonts w:ascii="宋体" w:hAnsi="宋体" w:eastAsia="宋体" w:cs="宋体"/>
                <w:kern w:val="0"/>
                <w:sz w:val="24"/>
                <w:szCs w:val="24"/>
              </w:rPr>
            </w:pPr>
          </w:p>
        </w:tc>
      </w:tr>
      <w:tr w14:paraId="1262AC44">
        <w:tblPrEx>
          <w:shd w:val="clear" w:color="auto" w:fill="FFFFFF"/>
          <w:tblCellMar>
            <w:top w:w="0" w:type="dxa"/>
            <w:left w:w="0" w:type="dxa"/>
            <w:bottom w:w="0" w:type="dxa"/>
            <w:right w:w="0" w:type="dxa"/>
          </w:tblCellMar>
        </w:tblPrEx>
        <w:tc>
          <w:tcPr>
            <w:tcW w:w="253" w:type="pct"/>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30C4B603">
            <w:pPr>
              <w:widowControl/>
              <w:jc w:val="center"/>
              <w:rPr>
                <w:rFonts w:ascii="宋体" w:hAnsi="宋体" w:eastAsia="宋体" w:cs="宋体"/>
                <w:b/>
                <w:kern w:val="0"/>
                <w:sz w:val="24"/>
                <w:szCs w:val="24"/>
              </w:rPr>
            </w:pPr>
            <w:r>
              <w:rPr>
                <w:rFonts w:ascii="宋体" w:hAnsi="宋体" w:eastAsia="宋体" w:cs="宋体"/>
                <w:b/>
                <w:kern w:val="0"/>
                <w:sz w:val="24"/>
                <w:szCs w:val="24"/>
              </w:rPr>
              <w:t>4</w:t>
            </w:r>
          </w:p>
        </w:tc>
        <w:tc>
          <w:tcPr>
            <w:tcW w:w="530" w:type="pct"/>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E502BBC">
            <w:pPr>
              <w:widowControl/>
              <w:jc w:val="center"/>
              <w:rPr>
                <w:rFonts w:ascii="宋体" w:hAnsi="宋体" w:eastAsia="宋体" w:cs="宋体"/>
                <w:b/>
                <w:kern w:val="0"/>
                <w:sz w:val="24"/>
                <w:szCs w:val="24"/>
              </w:rPr>
            </w:pPr>
            <w:r>
              <w:rPr>
                <w:rFonts w:hint="eastAsia" w:ascii="宋体" w:hAnsi="宋体" w:eastAsia="宋体" w:cs="宋体"/>
                <w:b/>
                <w:kern w:val="0"/>
                <w:sz w:val="24"/>
                <w:szCs w:val="24"/>
              </w:rPr>
              <w:t>基础</w:t>
            </w:r>
          </w:p>
          <w:p w14:paraId="34D612AB">
            <w:pPr>
              <w:widowControl/>
              <w:jc w:val="center"/>
              <w:rPr>
                <w:rFonts w:ascii="宋体" w:hAnsi="宋体" w:eastAsia="宋体" w:cs="宋体"/>
                <w:b/>
                <w:kern w:val="0"/>
                <w:sz w:val="24"/>
                <w:szCs w:val="24"/>
              </w:rPr>
            </w:pPr>
            <w:r>
              <w:rPr>
                <w:rFonts w:hint="eastAsia" w:ascii="宋体" w:hAnsi="宋体" w:eastAsia="宋体" w:cs="宋体"/>
                <w:b/>
                <w:kern w:val="0"/>
                <w:sz w:val="24"/>
                <w:szCs w:val="24"/>
              </w:rPr>
              <w:t>设置</w:t>
            </w: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EB8DEAC">
            <w:pPr>
              <w:widowControl/>
              <w:spacing w:line="400" w:lineRule="exact"/>
              <w:jc w:val="left"/>
              <w:rPr>
                <w:rFonts w:ascii="宋体" w:hAnsi="宋体" w:eastAsia="宋体" w:cs="宋体"/>
                <w:kern w:val="0"/>
                <w:sz w:val="24"/>
                <w:szCs w:val="24"/>
              </w:rPr>
            </w:pPr>
            <w:r>
              <w:rPr>
                <w:rFonts w:ascii="宋体" w:hAnsi="宋体" w:eastAsia="宋体" w:cs="宋体"/>
                <w:kern w:val="0"/>
                <w:sz w:val="24"/>
                <w:szCs w:val="24"/>
              </w:rPr>
              <w:t>1</w:t>
            </w:r>
            <w:r>
              <w:rPr>
                <w:rFonts w:hint="eastAsia" w:ascii="宋体" w:hAnsi="宋体" w:eastAsia="宋体" w:cs="宋体"/>
                <w:kern w:val="0"/>
                <w:sz w:val="24"/>
                <w:szCs w:val="24"/>
              </w:rPr>
              <w:t>.建筑面积不低于2</w:t>
            </w:r>
            <w:r>
              <w:rPr>
                <w:rFonts w:ascii="宋体" w:hAnsi="宋体" w:eastAsia="宋体" w:cs="宋体"/>
                <w:kern w:val="0"/>
                <w:sz w:val="24"/>
                <w:szCs w:val="24"/>
              </w:rPr>
              <w:t>4</w:t>
            </w:r>
            <w:r>
              <w:rPr>
                <w:rFonts w:hint="eastAsia" w:ascii="宋体" w:hAnsi="宋体" w:eastAsia="宋体" w:cs="宋体"/>
                <w:kern w:val="0"/>
                <w:sz w:val="24"/>
                <w:szCs w:val="24"/>
              </w:rPr>
              <w:t>万平方米，生均校舍不低于30平方米，生均教学科研行政用房不低于20平方米</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65A44128">
            <w:pPr>
              <w:widowControl/>
              <w:spacing w:line="285" w:lineRule="atLeas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78119564">
            <w:pPr>
              <w:widowControl/>
              <w:jc w:val="center"/>
              <w:rPr>
                <w:rFonts w:ascii="宋体" w:hAnsi="宋体" w:eastAsia="宋体" w:cs="宋体"/>
                <w:kern w:val="0"/>
                <w:sz w:val="24"/>
                <w:szCs w:val="24"/>
              </w:rPr>
            </w:pPr>
          </w:p>
        </w:tc>
      </w:tr>
      <w:tr w14:paraId="40292805">
        <w:tblPrEx>
          <w:tblCellMar>
            <w:top w:w="0" w:type="dxa"/>
            <w:left w:w="0" w:type="dxa"/>
            <w:bottom w:w="0" w:type="dxa"/>
            <w:right w:w="0" w:type="dxa"/>
          </w:tblCellMar>
        </w:tblPrEx>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2E30FEE4">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311B5131">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D1253FC">
            <w:pPr>
              <w:widowControl/>
              <w:spacing w:line="400" w:lineRule="exact"/>
              <w:jc w:val="left"/>
              <w:rPr>
                <w:rFonts w:ascii="宋体" w:hAnsi="宋体" w:eastAsia="宋体" w:cs="宋体"/>
                <w:kern w:val="0"/>
                <w:sz w:val="24"/>
                <w:szCs w:val="24"/>
              </w:rPr>
            </w:pPr>
            <w:r>
              <w:rPr>
                <w:rFonts w:ascii="宋体" w:hAnsi="宋体" w:eastAsia="宋体" w:cs="宋体"/>
                <w:kern w:val="0"/>
                <w:sz w:val="24"/>
                <w:szCs w:val="24"/>
              </w:rPr>
              <w:t>2</w:t>
            </w:r>
            <w:r>
              <w:rPr>
                <w:rFonts w:hint="eastAsia" w:ascii="宋体" w:hAnsi="宋体" w:eastAsia="宋体" w:cs="宋体"/>
                <w:kern w:val="0"/>
                <w:sz w:val="24"/>
                <w:szCs w:val="24"/>
              </w:rPr>
              <w:t>.生均不低于100册（含电子图书）</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974E62D">
            <w:pPr>
              <w:widowControl/>
              <w:spacing w:line="400" w:lineRule="exac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5DB84E9D">
            <w:pPr>
              <w:widowControl/>
              <w:spacing w:line="400" w:lineRule="exact"/>
              <w:jc w:val="center"/>
              <w:rPr>
                <w:rFonts w:ascii="宋体" w:hAnsi="宋体" w:eastAsia="宋体" w:cs="宋体"/>
                <w:kern w:val="0"/>
                <w:sz w:val="24"/>
                <w:szCs w:val="24"/>
              </w:rPr>
            </w:pPr>
          </w:p>
        </w:tc>
      </w:tr>
      <w:tr w14:paraId="4EDCE3E3">
        <w:tblPrEx>
          <w:shd w:val="clear" w:color="auto" w:fill="FFFFFF"/>
          <w:tblCellMar>
            <w:top w:w="0" w:type="dxa"/>
            <w:left w:w="0" w:type="dxa"/>
            <w:bottom w:w="0" w:type="dxa"/>
            <w:right w:w="0" w:type="dxa"/>
          </w:tblCellMar>
        </w:tblPrEx>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05EF4B1F">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6F29DECF">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68A1A5D6">
            <w:pPr>
              <w:widowControl/>
              <w:spacing w:line="400" w:lineRule="exact"/>
              <w:jc w:val="left"/>
              <w:rPr>
                <w:rFonts w:ascii="宋体" w:hAnsi="宋体" w:eastAsia="宋体" w:cs="宋体"/>
                <w:kern w:val="0"/>
                <w:sz w:val="24"/>
                <w:szCs w:val="24"/>
              </w:rPr>
            </w:pPr>
            <w:r>
              <w:rPr>
                <w:rFonts w:ascii="宋体" w:hAnsi="宋体" w:eastAsia="宋体" w:cs="宋体"/>
                <w:kern w:val="0"/>
                <w:sz w:val="24"/>
                <w:szCs w:val="24"/>
              </w:rPr>
              <w:t>3.</w:t>
            </w:r>
            <w:r>
              <w:rPr>
                <w:rFonts w:hint="eastAsia" w:ascii="宋体" w:hAnsi="宋体" w:eastAsia="宋体" w:cs="宋体"/>
                <w:kern w:val="0"/>
                <w:sz w:val="24"/>
                <w:szCs w:val="24"/>
              </w:rPr>
              <w:t>与相关领域优质企业建立稳定合作关系，积极探索中国特色学徒制等培养模式，促进学历证书与职业技能等级证书互通衔接</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6A96C40B">
            <w:pPr>
              <w:widowControl/>
              <w:spacing w:line="285" w:lineRule="atLeas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3890EBE3">
            <w:pPr>
              <w:widowControl/>
              <w:jc w:val="center"/>
              <w:rPr>
                <w:rFonts w:ascii="宋体" w:hAnsi="宋体" w:eastAsia="宋体" w:cs="宋体"/>
                <w:kern w:val="0"/>
                <w:sz w:val="24"/>
                <w:szCs w:val="24"/>
              </w:rPr>
            </w:pPr>
          </w:p>
        </w:tc>
      </w:tr>
      <w:tr w14:paraId="201ABDEA">
        <w:tblPrEx>
          <w:tblCellMar>
            <w:top w:w="0" w:type="dxa"/>
            <w:left w:w="0" w:type="dxa"/>
            <w:bottom w:w="0" w:type="dxa"/>
            <w:right w:w="0" w:type="dxa"/>
          </w:tblCellMar>
        </w:tblPrEx>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05F39CD3">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60207CE7">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526B5526">
            <w:pPr>
              <w:widowControl/>
              <w:spacing w:line="400" w:lineRule="exact"/>
              <w:jc w:val="left"/>
              <w:rPr>
                <w:rFonts w:ascii="宋体" w:hAnsi="宋体" w:eastAsia="宋体" w:cs="宋体"/>
                <w:kern w:val="0"/>
                <w:sz w:val="24"/>
                <w:szCs w:val="24"/>
              </w:rPr>
            </w:pPr>
            <w:r>
              <w:rPr>
                <w:rFonts w:ascii="宋体" w:hAnsi="宋体" w:eastAsia="宋体" w:cs="宋体"/>
                <w:kern w:val="0"/>
                <w:sz w:val="24"/>
                <w:szCs w:val="24"/>
              </w:rPr>
              <w:t>4</w:t>
            </w:r>
            <w:r>
              <w:rPr>
                <w:rFonts w:hint="eastAsia" w:ascii="宋体" w:hAnsi="宋体" w:eastAsia="宋体" w:cs="宋体"/>
                <w:kern w:val="0"/>
                <w:sz w:val="24"/>
                <w:szCs w:val="24"/>
              </w:rPr>
              <w:t>.专业建设经费稳定并逐年增长，生均教学科研仪器设备值不低于</w:t>
            </w:r>
            <w:r>
              <w:rPr>
                <w:rFonts w:ascii="宋体" w:hAnsi="宋体" w:eastAsia="宋体" w:cs="宋体"/>
                <w:kern w:val="0"/>
                <w:sz w:val="24"/>
                <w:szCs w:val="24"/>
              </w:rPr>
              <w:t>10</w:t>
            </w:r>
            <w:r>
              <w:rPr>
                <w:rFonts w:hint="eastAsia" w:ascii="宋体" w:hAnsi="宋体" w:eastAsia="宋体" w:cs="宋体"/>
                <w:kern w:val="0"/>
                <w:sz w:val="24"/>
                <w:szCs w:val="24"/>
              </w:rPr>
              <w:t>000元</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0E6BD7E">
            <w:pPr>
              <w:widowControl/>
              <w:spacing w:line="285" w:lineRule="atLeas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10E2487E">
            <w:pPr>
              <w:widowControl/>
              <w:jc w:val="center"/>
              <w:rPr>
                <w:rFonts w:ascii="宋体" w:hAnsi="宋体" w:eastAsia="宋体" w:cs="宋体"/>
                <w:kern w:val="0"/>
                <w:sz w:val="24"/>
                <w:szCs w:val="24"/>
              </w:rPr>
            </w:pPr>
          </w:p>
        </w:tc>
      </w:tr>
      <w:tr w14:paraId="4D7118BF">
        <w:tblPrEx>
          <w:shd w:val="clear" w:color="auto" w:fill="FFFFFF"/>
          <w:tblCellMar>
            <w:top w:w="0" w:type="dxa"/>
            <w:left w:w="0" w:type="dxa"/>
            <w:bottom w:w="0" w:type="dxa"/>
            <w:right w:w="0" w:type="dxa"/>
          </w:tblCellMar>
        </w:tblPrEx>
        <w:trPr>
          <w:trHeight w:val="286" w:hRule="atLeast"/>
        </w:trPr>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508CDA11">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49835151">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382341B8">
            <w:pPr>
              <w:widowControl/>
              <w:spacing w:line="400" w:lineRule="exact"/>
              <w:jc w:val="left"/>
              <w:rPr>
                <w:rFonts w:ascii="宋体" w:hAnsi="宋体" w:eastAsia="宋体" w:cs="宋体"/>
                <w:kern w:val="0"/>
                <w:sz w:val="24"/>
                <w:szCs w:val="24"/>
              </w:rPr>
            </w:pPr>
            <w:r>
              <w:rPr>
                <w:rFonts w:ascii="宋体" w:hAnsi="宋体" w:eastAsia="宋体" w:cs="宋体"/>
                <w:kern w:val="0"/>
                <w:sz w:val="24"/>
                <w:szCs w:val="24"/>
              </w:rPr>
              <w:t>5</w:t>
            </w:r>
            <w:r>
              <w:rPr>
                <w:rFonts w:hint="eastAsia" w:ascii="宋体" w:hAnsi="宋体" w:eastAsia="宋体" w:cs="宋体"/>
                <w:kern w:val="0"/>
                <w:sz w:val="24"/>
                <w:szCs w:val="24"/>
              </w:rPr>
              <w:t>.有能满足需要的实训实习（培训）场所</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46159A71">
            <w:pPr>
              <w:widowControl/>
              <w:spacing w:line="400" w:lineRule="exac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EFF7F7C">
            <w:pPr>
              <w:widowControl/>
              <w:spacing w:line="400" w:lineRule="exact"/>
              <w:jc w:val="center"/>
              <w:rPr>
                <w:rFonts w:ascii="宋体" w:hAnsi="宋体" w:eastAsia="宋体" w:cs="宋体"/>
                <w:kern w:val="0"/>
                <w:sz w:val="24"/>
                <w:szCs w:val="24"/>
              </w:rPr>
            </w:pPr>
          </w:p>
        </w:tc>
      </w:tr>
      <w:tr w14:paraId="59C0032D">
        <w:tblPrEx>
          <w:tblCellMar>
            <w:top w:w="0" w:type="dxa"/>
            <w:left w:w="0" w:type="dxa"/>
            <w:bottom w:w="0" w:type="dxa"/>
            <w:right w:w="0" w:type="dxa"/>
          </w:tblCellMar>
        </w:tblPrEx>
        <w:tc>
          <w:tcPr>
            <w:tcW w:w="253" w:type="pct"/>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4AE9A322">
            <w:pPr>
              <w:widowControl/>
              <w:jc w:val="center"/>
              <w:rPr>
                <w:rFonts w:ascii="宋体" w:hAnsi="宋体" w:eastAsia="宋体" w:cs="宋体"/>
                <w:b/>
                <w:kern w:val="0"/>
                <w:sz w:val="24"/>
                <w:szCs w:val="24"/>
              </w:rPr>
            </w:pPr>
            <w:r>
              <w:rPr>
                <w:rFonts w:ascii="宋体" w:hAnsi="宋体" w:eastAsia="宋体" w:cs="宋体"/>
                <w:b/>
                <w:kern w:val="0"/>
                <w:sz w:val="24"/>
                <w:szCs w:val="24"/>
              </w:rPr>
              <w:t>5</w:t>
            </w:r>
          </w:p>
        </w:tc>
        <w:tc>
          <w:tcPr>
            <w:tcW w:w="530" w:type="pct"/>
            <w:vMerge w:val="restar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4F837AEF">
            <w:pPr>
              <w:widowControl/>
              <w:jc w:val="center"/>
              <w:rPr>
                <w:rFonts w:ascii="宋体" w:hAnsi="宋体" w:eastAsia="宋体" w:cs="宋体"/>
                <w:b/>
                <w:kern w:val="0"/>
                <w:sz w:val="24"/>
                <w:szCs w:val="24"/>
              </w:rPr>
            </w:pPr>
            <w:r>
              <w:rPr>
                <w:rFonts w:ascii="宋体" w:hAnsi="宋体" w:eastAsia="宋体" w:cs="Calibri"/>
                <w:b/>
                <w:kern w:val="0"/>
                <w:sz w:val="24"/>
                <w:szCs w:val="24"/>
              </w:rPr>
              <w:t>技术研发</w:t>
            </w:r>
            <w:r>
              <w:rPr>
                <w:rFonts w:hint="eastAsia" w:ascii="宋体" w:hAnsi="宋体" w:eastAsia="宋体" w:cs="宋体"/>
                <w:b/>
                <w:kern w:val="0"/>
                <w:sz w:val="24"/>
                <w:szCs w:val="24"/>
              </w:rPr>
              <w:t>与社会服务基础</w:t>
            </w: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99A95ED">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1.有省级及以上技术研发推广平台（工程研究中心、协同创新中心、重点实验室或技术技能大师工作室、实验实训基地等）</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183D1650">
            <w:pPr>
              <w:widowControl/>
              <w:spacing w:line="285" w:lineRule="atLeas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60FFD9FE">
            <w:pPr>
              <w:widowControl/>
              <w:jc w:val="center"/>
              <w:rPr>
                <w:rFonts w:ascii="宋体" w:hAnsi="宋体" w:eastAsia="宋体" w:cs="宋体"/>
                <w:kern w:val="0"/>
                <w:sz w:val="24"/>
                <w:szCs w:val="24"/>
              </w:rPr>
            </w:pPr>
          </w:p>
        </w:tc>
      </w:tr>
      <w:tr w14:paraId="20E5B197">
        <w:tblPrEx>
          <w:shd w:val="clear" w:color="auto" w:fill="FFFFFF"/>
          <w:tblCellMar>
            <w:top w:w="0" w:type="dxa"/>
            <w:left w:w="0" w:type="dxa"/>
            <w:bottom w:w="0" w:type="dxa"/>
            <w:right w:w="0" w:type="dxa"/>
          </w:tblCellMar>
        </w:tblPrEx>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371B091C">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6025021F">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1646EBBE">
            <w:pPr>
              <w:widowControl/>
              <w:spacing w:line="400" w:lineRule="exact"/>
              <w:rPr>
                <w:rFonts w:ascii="宋体" w:hAnsi="宋体" w:eastAsia="宋体" w:cs="宋体"/>
                <w:kern w:val="0"/>
                <w:sz w:val="24"/>
                <w:szCs w:val="24"/>
              </w:rPr>
            </w:pPr>
            <w:r>
              <w:rPr>
                <w:rFonts w:hint="eastAsia" w:ascii="宋体" w:hAnsi="宋体" w:eastAsia="宋体" w:cs="宋体"/>
                <w:kern w:val="0"/>
                <w:sz w:val="24"/>
                <w:szCs w:val="24"/>
              </w:rPr>
              <w:t>2.能面向区域、行业企业开展科研、技术研发、社会服务等项目，并产生明显的经济和社会效益（近5年累计厅级及以上立项不少于20项，横向技术服务与培训年均到账1000万以上）</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1645D095">
            <w:pPr>
              <w:widowControl/>
              <w:spacing w:line="285" w:lineRule="atLeas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70F3928D">
            <w:pPr>
              <w:widowControl/>
              <w:jc w:val="center"/>
              <w:rPr>
                <w:rFonts w:ascii="宋体" w:hAnsi="宋体" w:eastAsia="宋体" w:cs="宋体"/>
                <w:kern w:val="0"/>
                <w:sz w:val="24"/>
                <w:szCs w:val="24"/>
              </w:rPr>
            </w:pPr>
          </w:p>
        </w:tc>
      </w:tr>
      <w:tr w14:paraId="19E7E7C6">
        <w:tblPrEx>
          <w:shd w:val="clear" w:color="auto" w:fill="FFFFFF"/>
          <w:tblCellMar>
            <w:top w:w="0" w:type="dxa"/>
            <w:left w:w="0" w:type="dxa"/>
            <w:bottom w:w="0" w:type="dxa"/>
            <w:right w:w="0" w:type="dxa"/>
          </w:tblCellMar>
        </w:tblPrEx>
        <w:tc>
          <w:tcPr>
            <w:tcW w:w="253" w:type="pct"/>
            <w:vMerge w:val="continue"/>
            <w:tcBorders>
              <w:top w:val="nil"/>
              <w:left w:val="single" w:color="auto" w:sz="6" w:space="0"/>
              <w:bottom w:val="single" w:color="auto" w:sz="6" w:space="0"/>
              <w:right w:val="single" w:color="auto" w:sz="6" w:space="0"/>
            </w:tcBorders>
            <w:shd w:val="clear" w:color="auto" w:fill="FFFFFF"/>
            <w:vAlign w:val="center"/>
          </w:tcPr>
          <w:p w14:paraId="494B51C7">
            <w:pPr>
              <w:widowControl/>
              <w:jc w:val="center"/>
              <w:rPr>
                <w:rFonts w:ascii="宋体" w:hAnsi="宋体" w:eastAsia="宋体" w:cs="宋体"/>
                <w:b/>
                <w:kern w:val="0"/>
                <w:sz w:val="24"/>
                <w:szCs w:val="24"/>
              </w:rPr>
            </w:pPr>
          </w:p>
        </w:tc>
        <w:tc>
          <w:tcPr>
            <w:tcW w:w="530" w:type="pct"/>
            <w:vMerge w:val="continue"/>
            <w:tcBorders>
              <w:top w:val="nil"/>
              <w:left w:val="nil"/>
              <w:bottom w:val="single" w:color="auto" w:sz="6" w:space="0"/>
              <w:right w:val="single" w:color="auto" w:sz="6" w:space="0"/>
            </w:tcBorders>
            <w:shd w:val="clear" w:color="auto" w:fill="FFFFFF"/>
            <w:vAlign w:val="center"/>
          </w:tcPr>
          <w:p w14:paraId="75E3FB65">
            <w:pPr>
              <w:widowControl/>
              <w:jc w:val="center"/>
              <w:rPr>
                <w:rFonts w:ascii="宋体" w:hAnsi="宋体" w:eastAsia="宋体" w:cs="宋体"/>
                <w:b/>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37C66F66">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3.面向行业企业和社会开展职业培训人次每年不少于本专业在校生人数的2倍</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1B3D8EC">
            <w:pPr>
              <w:widowControl/>
              <w:spacing w:line="285" w:lineRule="atLeas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042F35ED">
            <w:pPr>
              <w:widowControl/>
              <w:jc w:val="center"/>
              <w:rPr>
                <w:rFonts w:ascii="宋体" w:hAnsi="宋体" w:eastAsia="宋体" w:cs="宋体"/>
                <w:kern w:val="0"/>
                <w:sz w:val="24"/>
                <w:szCs w:val="24"/>
              </w:rPr>
            </w:pPr>
          </w:p>
        </w:tc>
      </w:tr>
      <w:tr w14:paraId="68F03D98">
        <w:tblPrEx>
          <w:shd w:val="clear" w:color="auto" w:fill="FFFFFF"/>
          <w:tblCellMar>
            <w:top w:w="0" w:type="dxa"/>
            <w:left w:w="0" w:type="dxa"/>
            <w:bottom w:w="0" w:type="dxa"/>
            <w:right w:w="0" w:type="dxa"/>
          </w:tblCellMar>
        </w:tblPrEx>
        <w:trPr>
          <w:trHeight w:val="773" w:hRule="atLeast"/>
        </w:trPr>
        <w:tc>
          <w:tcPr>
            <w:tcW w:w="253" w:type="pct"/>
            <w:vMerge w:val="restart"/>
            <w:tcBorders>
              <w:top w:val="nil"/>
              <w:left w:val="single" w:color="auto" w:sz="6" w:space="0"/>
              <w:right w:val="single" w:color="auto" w:sz="6" w:space="0"/>
            </w:tcBorders>
            <w:shd w:val="clear" w:color="auto" w:fill="FFFFFF"/>
            <w:tcMar>
              <w:top w:w="0" w:type="dxa"/>
              <w:left w:w="105" w:type="dxa"/>
              <w:bottom w:w="0" w:type="dxa"/>
              <w:right w:w="105" w:type="dxa"/>
            </w:tcMar>
            <w:vAlign w:val="center"/>
          </w:tcPr>
          <w:p w14:paraId="1D2EBCB0">
            <w:pPr>
              <w:widowControl/>
              <w:jc w:val="center"/>
              <w:rPr>
                <w:rFonts w:ascii="宋体" w:hAnsi="宋体" w:eastAsia="宋体" w:cs="宋体"/>
                <w:b/>
                <w:kern w:val="0"/>
                <w:sz w:val="24"/>
                <w:szCs w:val="24"/>
              </w:rPr>
            </w:pPr>
            <w:r>
              <w:rPr>
                <w:rFonts w:ascii="宋体" w:hAnsi="宋体" w:eastAsia="宋体" w:cs="宋体"/>
                <w:b/>
                <w:kern w:val="0"/>
                <w:sz w:val="24"/>
                <w:szCs w:val="24"/>
              </w:rPr>
              <w:t>6</w:t>
            </w:r>
          </w:p>
        </w:tc>
        <w:tc>
          <w:tcPr>
            <w:tcW w:w="530" w:type="pct"/>
            <w:vMerge w:val="restart"/>
            <w:tcBorders>
              <w:top w:val="nil"/>
              <w:left w:val="nil"/>
              <w:right w:val="single" w:color="auto" w:sz="6" w:space="0"/>
            </w:tcBorders>
            <w:shd w:val="clear" w:color="auto" w:fill="FFFFFF"/>
            <w:tcMar>
              <w:top w:w="0" w:type="dxa"/>
              <w:left w:w="105" w:type="dxa"/>
              <w:bottom w:w="0" w:type="dxa"/>
              <w:right w:w="105" w:type="dxa"/>
            </w:tcMar>
            <w:vAlign w:val="center"/>
          </w:tcPr>
          <w:p w14:paraId="75797961">
            <w:pPr>
              <w:widowControl/>
              <w:jc w:val="center"/>
              <w:rPr>
                <w:rFonts w:ascii="宋体" w:hAnsi="宋体" w:eastAsia="宋体" w:cs="宋体"/>
                <w:b/>
                <w:kern w:val="0"/>
                <w:sz w:val="24"/>
                <w:szCs w:val="24"/>
              </w:rPr>
            </w:pPr>
            <w:r>
              <w:rPr>
                <w:rFonts w:ascii="宋体" w:hAnsi="宋体" w:eastAsia="宋体" w:cs="宋体"/>
                <w:b/>
                <w:kern w:val="0"/>
                <w:sz w:val="24"/>
                <w:szCs w:val="24"/>
              </w:rPr>
              <w:t>培养</w:t>
            </w:r>
            <w:r>
              <w:rPr>
                <w:rFonts w:hint="eastAsia" w:ascii="宋体" w:hAnsi="宋体" w:eastAsia="宋体" w:cs="宋体"/>
                <w:b/>
                <w:kern w:val="0"/>
                <w:sz w:val="24"/>
                <w:szCs w:val="24"/>
              </w:rPr>
              <w:t>质量和社会声誉</w:t>
            </w: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17E1B8F4">
            <w:pPr>
              <w:widowControl/>
              <w:spacing w:line="400" w:lineRule="exact"/>
              <w:rPr>
                <w:rFonts w:ascii="宋体" w:hAnsi="宋体" w:eastAsia="宋体" w:cs="宋体"/>
                <w:kern w:val="0"/>
                <w:sz w:val="24"/>
                <w:szCs w:val="24"/>
              </w:rPr>
            </w:pPr>
            <w:r>
              <w:rPr>
                <w:rFonts w:hint="eastAsia" w:ascii="宋体" w:hAnsi="宋体" w:eastAsia="宋体" w:cs="宋体"/>
                <w:kern w:val="0"/>
                <w:sz w:val="24"/>
                <w:szCs w:val="24"/>
              </w:rPr>
              <w:t>1.所依托专业招生计划完成率一般不低于9</w:t>
            </w:r>
            <w:r>
              <w:rPr>
                <w:rFonts w:ascii="宋体" w:hAnsi="宋体" w:eastAsia="宋体" w:cs="宋体"/>
                <w:kern w:val="0"/>
                <w:sz w:val="24"/>
                <w:szCs w:val="24"/>
              </w:rPr>
              <w:t>0</w:t>
            </w:r>
            <w:r>
              <w:rPr>
                <w:rFonts w:hint="eastAsia" w:ascii="宋体" w:hAnsi="宋体" w:eastAsia="宋体" w:cs="宋体"/>
                <w:kern w:val="0"/>
                <w:sz w:val="24"/>
                <w:szCs w:val="24"/>
              </w:rPr>
              <w:t>%，新生报到率一般不低于</w:t>
            </w:r>
            <w:r>
              <w:rPr>
                <w:rFonts w:ascii="宋体" w:hAnsi="宋体" w:eastAsia="宋体" w:cs="宋体"/>
                <w:kern w:val="0"/>
                <w:sz w:val="24"/>
                <w:szCs w:val="24"/>
              </w:rPr>
              <w:t>8</w:t>
            </w:r>
            <w:r>
              <w:rPr>
                <w:rFonts w:hint="eastAsia" w:ascii="宋体" w:hAnsi="宋体" w:eastAsia="宋体" w:cs="宋体"/>
                <w:kern w:val="0"/>
                <w:sz w:val="24"/>
                <w:szCs w:val="24"/>
              </w:rPr>
              <w:t>5%</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47216C91">
            <w:pPr>
              <w:widowControl/>
              <w:spacing w:line="285" w:lineRule="atLeas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70181BFD">
            <w:pPr>
              <w:widowControl/>
              <w:jc w:val="center"/>
              <w:rPr>
                <w:rFonts w:ascii="宋体" w:hAnsi="宋体" w:eastAsia="宋体" w:cs="宋体"/>
                <w:kern w:val="0"/>
                <w:sz w:val="24"/>
                <w:szCs w:val="24"/>
              </w:rPr>
            </w:pPr>
          </w:p>
        </w:tc>
      </w:tr>
      <w:tr w14:paraId="04E47C28">
        <w:tblPrEx>
          <w:shd w:val="clear" w:color="auto" w:fill="FFFFFF"/>
          <w:tblCellMar>
            <w:top w:w="0" w:type="dxa"/>
            <w:left w:w="0" w:type="dxa"/>
            <w:bottom w:w="0" w:type="dxa"/>
            <w:right w:w="0" w:type="dxa"/>
          </w:tblCellMar>
        </w:tblPrEx>
        <w:tc>
          <w:tcPr>
            <w:tcW w:w="253" w:type="pct"/>
            <w:vMerge w:val="continue"/>
            <w:tcBorders>
              <w:left w:val="single" w:color="auto" w:sz="6" w:space="0"/>
              <w:bottom w:val="single" w:color="auto" w:sz="6" w:space="0"/>
              <w:right w:val="single" w:color="auto" w:sz="6" w:space="0"/>
            </w:tcBorders>
            <w:shd w:val="clear" w:color="auto" w:fill="FFFFFF"/>
            <w:tcMar>
              <w:top w:w="0" w:type="dxa"/>
              <w:left w:w="105" w:type="dxa"/>
              <w:bottom w:w="0" w:type="dxa"/>
              <w:right w:w="105" w:type="dxa"/>
            </w:tcMar>
          </w:tcPr>
          <w:p w14:paraId="1287ABC3">
            <w:pPr>
              <w:widowControl/>
              <w:jc w:val="center"/>
              <w:rPr>
                <w:rFonts w:ascii="宋体" w:hAnsi="宋体" w:eastAsia="宋体" w:cs="Calibri"/>
                <w:kern w:val="0"/>
                <w:sz w:val="24"/>
                <w:szCs w:val="24"/>
              </w:rPr>
            </w:pPr>
          </w:p>
        </w:tc>
        <w:tc>
          <w:tcPr>
            <w:tcW w:w="530" w:type="pct"/>
            <w:vMerge w:val="continue"/>
            <w:tcBorders>
              <w:left w:val="nil"/>
              <w:bottom w:val="single" w:color="auto" w:sz="6" w:space="0"/>
              <w:right w:val="single" w:color="auto" w:sz="6" w:space="0"/>
            </w:tcBorders>
            <w:shd w:val="clear" w:color="auto" w:fill="FFFFFF"/>
            <w:tcMar>
              <w:top w:w="0" w:type="dxa"/>
              <w:left w:w="105" w:type="dxa"/>
              <w:bottom w:w="0" w:type="dxa"/>
              <w:right w:w="105" w:type="dxa"/>
            </w:tcMar>
          </w:tcPr>
          <w:p w14:paraId="62F4EE36">
            <w:pPr>
              <w:widowControl/>
              <w:jc w:val="center"/>
              <w:rPr>
                <w:rFonts w:ascii="宋体" w:hAnsi="宋体" w:eastAsia="宋体" w:cs="宋体"/>
                <w:kern w:val="0"/>
                <w:sz w:val="24"/>
                <w:szCs w:val="24"/>
              </w:rPr>
            </w:pPr>
          </w:p>
        </w:tc>
        <w:tc>
          <w:tcPr>
            <w:tcW w:w="2469" w:type="pct"/>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16AECCA8">
            <w:pPr>
              <w:widowControl/>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2.所依托专业应届毕业生就业率不低于本省域内高校平均水平</w:t>
            </w:r>
          </w:p>
        </w:tc>
        <w:tc>
          <w:tcPr>
            <w:tcW w:w="1270"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55282AB7">
            <w:pPr>
              <w:widowControl/>
              <w:spacing w:line="285" w:lineRule="atLeast"/>
              <w:jc w:val="left"/>
              <w:rPr>
                <w:rFonts w:ascii="宋体" w:hAnsi="宋体" w:eastAsia="宋体" w:cs="宋体"/>
                <w:kern w:val="0"/>
                <w:sz w:val="24"/>
                <w:szCs w:val="24"/>
              </w:rPr>
            </w:pPr>
          </w:p>
        </w:tc>
        <w:tc>
          <w:tcPr>
            <w:tcW w:w="477" w:type="pct"/>
            <w:tcBorders>
              <w:top w:val="nil"/>
              <w:left w:val="nil"/>
              <w:bottom w:val="single" w:color="auto" w:sz="6" w:space="0"/>
              <w:right w:val="single" w:color="auto" w:sz="6" w:space="0"/>
            </w:tcBorders>
            <w:shd w:val="clear" w:color="auto" w:fill="FFFFFF"/>
            <w:tcMar>
              <w:top w:w="0" w:type="dxa"/>
              <w:left w:w="105" w:type="dxa"/>
              <w:bottom w:w="0" w:type="dxa"/>
              <w:right w:w="105" w:type="dxa"/>
            </w:tcMar>
          </w:tcPr>
          <w:p w14:paraId="3176323B">
            <w:pPr>
              <w:widowControl/>
              <w:jc w:val="left"/>
              <w:rPr>
                <w:rFonts w:ascii="宋体" w:hAnsi="宋体" w:eastAsia="宋体" w:cs="Calibri"/>
                <w:kern w:val="0"/>
                <w:sz w:val="24"/>
                <w:szCs w:val="24"/>
              </w:rPr>
            </w:pPr>
          </w:p>
        </w:tc>
      </w:tr>
    </w:tbl>
    <w:p w14:paraId="562D616F">
      <w:pPr>
        <w:adjustRightInd w:val="0"/>
        <w:ind w:firstLine="640" w:firstLineChars="200"/>
        <w:contextualSpacing/>
        <w:rPr>
          <w:rFonts w:ascii="楷体_GB2312" w:hAnsi="Times New Roman" w:eastAsia="楷体_GB2312" w:cs="Times New Roman"/>
          <w:sz w:val="32"/>
          <w:szCs w:val="32"/>
        </w:rPr>
      </w:pPr>
    </w:p>
    <w:sectPr>
      <w:footerReference r:id="rId3" w:type="default"/>
      <w:pgSz w:w="11906" w:h="16838"/>
      <w:pgMar w:top="1871" w:right="1531" w:bottom="1531" w:left="1531" w:header="851" w:footer="992" w:gutter="0"/>
      <w:pgBorders>
        <w:top w:val="none" w:sz="0" w:space="0"/>
        <w:left w:val="none" w:sz="0" w:space="0"/>
        <w:bottom w:val="none" w:sz="0" w:space="0"/>
        <w:right w:val="none" w:sz="0" w:space="0"/>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87143381"/>
      <w:docPartObj>
        <w:docPartGallery w:val="autotext"/>
      </w:docPartObj>
    </w:sdtPr>
    <w:sdtEndPr>
      <w:rPr>
        <w:sz w:val="24"/>
        <w:szCs w:val="24"/>
      </w:rPr>
    </w:sdtEndPr>
    <w:sdtContent>
      <w:p w14:paraId="47AC6DDB">
        <w:pPr>
          <w:pStyle w:val="3"/>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11</w:t>
        </w:r>
        <w:r>
          <w:rPr>
            <w:sz w:val="24"/>
            <w:szCs w:val="24"/>
          </w:rPr>
          <w:fldChar w:fldCharType="end"/>
        </w:r>
      </w:p>
    </w:sdtContent>
  </w:sdt>
  <w:p w14:paraId="206DF82C">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RkY2ZkYzFkYTU3Mjc3ZDg4MDJhMDRiMDBkMmVkODMifQ=="/>
  </w:docVars>
  <w:rsids>
    <w:rsidRoot w:val="00A937AB"/>
    <w:rsid w:val="00000982"/>
    <w:rsid w:val="000143A6"/>
    <w:rsid w:val="000159A9"/>
    <w:rsid w:val="0001649D"/>
    <w:rsid w:val="00032359"/>
    <w:rsid w:val="00040A8F"/>
    <w:rsid w:val="00054D51"/>
    <w:rsid w:val="00057A2E"/>
    <w:rsid w:val="00060B52"/>
    <w:rsid w:val="00081FA0"/>
    <w:rsid w:val="00082A9E"/>
    <w:rsid w:val="00096926"/>
    <w:rsid w:val="00100C88"/>
    <w:rsid w:val="00123895"/>
    <w:rsid w:val="00143415"/>
    <w:rsid w:val="00153321"/>
    <w:rsid w:val="001A20EB"/>
    <w:rsid w:val="001B2C9A"/>
    <w:rsid w:val="001D7809"/>
    <w:rsid w:val="001F4CDF"/>
    <w:rsid w:val="001F77EA"/>
    <w:rsid w:val="001F7E3D"/>
    <w:rsid w:val="0021067C"/>
    <w:rsid w:val="00210B5B"/>
    <w:rsid w:val="002130BA"/>
    <w:rsid w:val="0021339F"/>
    <w:rsid w:val="00217284"/>
    <w:rsid w:val="00242CBC"/>
    <w:rsid w:val="002557DD"/>
    <w:rsid w:val="00262E23"/>
    <w:rsid w:val="00265E1F"/>
    <w:rsid w:val="00297CA3"/>
    <w:rsid w:val="002A58D6"/>
    <w:rsid w:val="002C2B1A"/>
    <w:rsid w:val="002E309F"/>
    <w:rsid w:val="002E4305"/>
    <w:rsid w:val="002F3E9F"/>
    <w:rsid w:val="0032241E"/>
    <w:rsid w:val="00340BF6"/>
    <w:rsid w:val="00351A57"/>
    <w:rsid w:val="0036590F"/>
    <w:rsid w:val="003674FB"/>
    <w:rsid w:val="003717F1"/>
    <w:rsid w:val="00375E71"/>
    <w:rsid w:val="0039773D"/>
    <w:rsid w:val="003A3612"/>
    <w:rsid w:val="003C4080"/>
    <w:rsid w:val="003C4B8C"/>
    <w:rsid w:val="003C6088"/>
    <w:rsid w:val="003F3634"/>
    <w:rsid w:val="00422833"/>
    <w:rsid w:val="004262BB"/>
    <w:rsid w:val="0045639E"/>
    <w:rsid w:val="0045741A"/>
    <w:rsid w:val="0047145C"/>
    <w:rsid w:val="004822AF"/>
    <w:rsid w:val="00492551"/>
    <w:rsid w:val="00497A9C"/>
    <w:rsid w:val="004A648C"/>
    <w:rsid w:val="004A7864"/>
    <w:rsid w:val="004B3A29"/>
    <w:rsid w:val="004B6F5C"/>
    <w:rsid w:val="004D25A6"/>
    <w:rsid w:val="004E0762"/>
    <w:rsid w:val="004E242F"/>
    <w:rsid w:val="0051723C"/>
    <w:rsid w:val="0052410A"/>
    <w:rsid w:val="00535304"/>
    <w:rsid w:val="00545705"/>
    <w:rsid w:val="00550D60"/>
    <w:rsid w:val="00574668"/>
    <w:rsid w:val="005A2ED9"/>
    <w:rsid w:val="005C180E"/>
    <w:rsid w:val="005C3340"/>
    <w:rsid w:val="005E03F8"/>
    <w:rsid w:val="005E1803"/>
    <w:rsid w:val="005E231B"/>
    <w:rsid w:val="006718FE"/>
    <w:rsid w:val="00675F79"/>
    <w:rsid w:val="00691EAC"/>
    <w:rsid w:val="006A7EAF"/>
    <w:rsid w:val="006B7CF2"/>
    <w:rsid w:val="006C1297"/>
    <w:rsid w:val="00716B58"/>
    <w:rsid w:val="007216A7"/>
    <w:rsid w:val="007316DC"/>
    <w:rsid w:val="00744534"/>
    <w:rsid w:val="00746C5C"/>
    <w:rsid w:val="007479A0"/>
    <w:rsid w:val="00767511"/>
    <w:rsid w:val="007757D7"/>
    <w:rsid w:val="007A069F"/>
    <w:rsid w:val="007B3465"/>
    <w:rsid w:val="007D5B94"/>
    <w:rsid w:val="00821319"/>
    <w:rsid w:val="00821C9E"/>
    <w:rsid w:val="0083418C"/>
    <w:rsid w:val="00836F83"/>
    <w:rsid w:val="00855F81"/>
    <w:rsid w:val="00881F98"/>
    <w:rsid w:val="0088227C"/>
    <w:rsid w:val="008C76F9"/>
    <w:rsid w:val="008D2BF7"/>
    <w:rsid w:val="008E33F5"/>
    <w:rsid w:val="008F242C"/>
    <w:rsid w:val="00924FFD"/>
    <w:rsid w:val="00926EC2"/>
    <w:rsid w:val="009723F6"/>
    <w:rsid w:val="00982B9A"/>
    <w:rsid w:val="0098766A"/>
    <w:rsid w:val="00992756"/>
    <w:rsid w:val="00996103"/>
    <w:rsid w:val="009D5D1D"/>
    <w:rsid w:val="009E5F2D"/>
    <w:rsid w:val="009F1C60"/>
    <w:rsid w:val="00A24F8C"/>
    <w:rsid w:val="00A3007E"/>
    <w:rsid w:val="00A3745E"/>
    <w:rsid w:val="00A40040"/>
    <w:rsid w:val="00A53837"/>
    <w:rsid w:val="00A61D19"/>
    <w:rsid w:val="00A62F9C"/>
    <w:rsid w:val="00A9166A"/>
    <w:rsid w:val="00A937AB"/>
    <w:rsid w:val="00AC41B4"/>
    <w:rsid w:val="00AE180F"/>
    <w:rsid w:val="00AF29E7"/>
    <w:rsid w:val="00AF6BD7"/>
    <w:rsid w:val="00AF7EA7"/>
    <w:rsid w:val="00B00A0E"/>
    <w:rsid w:val="00B2449A"/>
    <w:rsid w:val="00B44523"/>
    <w:rsid w:val="00B83476"/>
    <w:rsid w:val="00BA6276"/>
    <w:rsid w:val="00BC62D0"/>
    <w:rsid w:val="00C06D9D"/>
    <w:rsid w:val="00C10545"/>
    <w:rsid w:val="00C20D1C"/>
    <w:rsid w:val="00C25C21"/>
    <w:rsid w:val="00C44C15"/>
    <w:rsid w:val="00C56EE1"/>
    <w:rsid w:val="00C66B27"/>
    <w:rsid w:val="00CA27AB"/>
    <w:rsid w:val="00CA3FFE"/>
    <w:rsid w:val="00CF5407"/>
    <w:rsid w:val="00CF5808"/>
    <w:rsid w:val="00D11384"/>
    <w:rsid w:val="00D22AC3"/>
    <w:rsid w:val="00D45841"/>
    <w:rsid w:val="00D50E99"/>
    <w:rsid w:val="00D579AC"/>
    <w:rsid w:val="00D92B96"/>
    <w:rsid w:val="00D97390"/>
    <w:rsid w:val="00DB55C4"/>
    <w:rsid w:val="00DC5A09"/>
    <w:rsid w:val="00DD09EB"/>
    <w:rsid w:val="00DE7BFE"/>
    <w:rsid w:val="00DF0A9A"/>
    <w:rsid w:val="00E13481"/>
    <w:rsid w:val="00E2221A"/>
    <w:rsid w:val="00E258CA"/>
    <w:rsid w:val="00E628BF"/>
    <w:rsid w:val="00E671F7"/>
    <w:rsid w:val="00E83A7F"/>
    <w:rsid w:val="00ED79C0"/>
    <w:rsid w:val="00EE2AC7"/>
    <w:rsid w:val="00EF6E6C"/>
    <w:rsid w:val="00F046B4"/>
    <w:rsid w:val="00F0753D"/>
    <w:rsid w:val="00F35636"/>
    <w:rsid w:val="00F5297C"/>
    <w:rsid w:val="00F53C5C"/>
    <w:rsid w:val="00F5621B"/>
    <w:rsid w:val="00F61367"/>
    <w:rsid w:val="00F916D7"/>
    <w:rsid w:val="00FA071D"/>
    <w:rsid w:val="00FB372C"/>
    <w:rsid w:val="00FC0908"/>
    <w:rsid w:val="00FC0ACA"/>
    <w:rsid w:val="00FF5A25"/>
    <w:rsid w:val="0B7676CE"/>
    <w:rsid w:val="17C37C06"/>
    <w:rsid w:val="1B17316E"/>
    <w:rsid w:val="2EA50DEC"/>
    <w:rsid w:val="457B0644"/>
    <w:rsid w:val="53584BB9"/>
    <w:rsid w:val="586068A1"/>
    <w:rsid w:val="5A847662"/>
    <w:rsid w:val="5D5176EC"/>
    <w:rsid w:val="615A6029"/>
    <w:rsid w:val="62767331"/>
    <w:rsid w:val="68096D24"/>
    <w:rsid w:val="6DA06D99"/>
    <w:rsid w:val="6FDD02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customStyle="1" w:styleId="10">
    <w:name w:val="页眉 Char"/>
    <w:basedOn w:val="8"/>
    <w:link w:val="4"/>
    <w:qFormat/>
    <w:uiPriority w:val="99"/>
    <w:rPr>
      <w:sz w:val="18"/>
      <w:szCs w:val="18"/>
    </w:rPr>
  </w:style>
  <w:style w:type="character" w:customStyle="1" w:styleId="11">
    <w:name w:val="页脚 Char"/>
    <w:basedOn w:val="8"/>
    <w:link w:val="3"/>
    <w:qFormat/>
    <w:uiPriority w:val="99"/>
    <w:rPr>
      <w:sz w:val="18"/>
      <w:szCs w:val="18"/>
    </w:rPr>
  </w:style>
  <w:style w:type="character" w:customStyle="1" w:styleId="12">
    <w:name w:val="标题 1 Char"/>
    <w:basedOn w:val="8"/>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257D80-EEEC-46A6-A4E0-31F5BD9A4269}">
  <ds:schemaRefs/>
</ds:datastoreItem>
</file>

<file path=docProps/app.xml><?xml version="1.0" encoding="utf-8"?>
<Properties xmlns="http://schemas.openxmlformats.org/officeDocument/2006/extended-properties" xmlns:vt="http://schemas.openxmlformats.org/officeDocument/2006/docPropsVTypes">
  <Template>Normal</Template>
  <Pages>2</Pages>
  <Words>6141</Words>
  <Characters>6253</Characters>
  <Lines>47</Lines>
  <Paragraphs>13</Paragraphs>
  <TotalTime>6281</TotalTime>
  <ScaleCrop>false</ScaleCrop>
  <LinksUpToDate>false</LinksUpToDate>
  <CharactersWithSpaces>6280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2022-02-28T01:51:00Z</dcterms:created>
  <dc:creator>%E4%BB%B2%E5%B0%9A%E4%BC%9F</dc:creator>
  <cp:lastModifiedBy>孙周</cp:lastModifiedBy>
  <dcterms:modified xsi:type="dcterms:W3CDTF">2024-06-12T03:18:59Z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FA00B8E7D3D940F2BF4270A4B2656247</vt:lpwstr>
  </property>
</Properties>
</file>