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3B6" w:rsidRPr="00931B32" w:rsidRDefault="005223B6" w:rsidP="005223B6">
      <w:pPr>
        <w:spacing w:beforeLines="50" w:before="156" w:afterLines="50" w:after="156"/>
        <w:jc w:val="center"/>
        <w:rPr>
          <w:rFonts w:ascii="方正小标宋简体" w:eastAsia="方正小标宋简体"/>
          <w:sz w:val="32"/>
          <w:szCs w:val="32"/>
        </w:rPr>
      </w:pPr>
      <w:r w:rsidRPr="00931B32">
        <w:rPr>
          <w:rFonts w:ascii="方正小标宋简体" w:eastAsia="方正小标宋简体" w:hint="eastAsia"/>
          <w:sz w:val="32"/>
          <w:szCs w:val="32"/>
        </w:rPr>
        <w:t>南京交院学报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20</w:t>
      </w:r>
      <w:r w:rsidR="00A929FB">
        <w:rPr>
          <w:rFonts w:ascii="方正小标宋简体" w:eastAsia="方正小标宋简体" w:hint="eastAsia"/>
          <w:bCs/>
          <w:sz w:val="32"/>
          <w:szCs w:val="32"/>
        </w:rPr>
        <w:t>1</w:t>
      </w:r>
      <w:r w:rsidR="00FB2C24">
        <w:rPr>
          <w:rFonts w:ascii="方正小标宋简体" w:eastAsia="方正小标宋简体" w:hint="eastAsia"/>
          <w:bCs/>
          <w:sz w:val="32"/>
          <w:szCs w:val="32"/>
        </w:rPr>
        <w:t>9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年第</w:t>
      </w:r>
      <w:r w:rsidR="00660E46">
        <w:rPr>
          <w:rFonts w:ascii="方正小标宋简体" w:eastAsia="方正小标宋简体" w:hint="eastAsia"/>
          <w:bCs/>
          <w:sz w:val="32"/>
          <w:szCs w:val="32"/>
        </w:rPr>
        <w:t>3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期目录</w:t>
      </w:r>
    </w:p>
    <w:p w:rsidR="00660E46" w:rsidRPr="00660E46" w:rsidRDefault="00660E46" w:rsidP="00660E46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660E46">
        <w:rPr>
          <w:rFonts w:asciiTheme="minorEastAsia" w:hAnsiTheme="minorEastAsia" w:hint="eastAsia"/>
          <w:b/>
          <w:color w:val="000000" w:themeColor="text1"/>
          <w:szCs w:val="21"/>
        </w:rPr>
        <w:t>教育理论与实践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倪</w:t>
      </w:r>
      <w:proofErr w:type="gramEnd"/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丹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高职院校大学生多元化职业指导模式探讨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                    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             </w:t>
      </w:r>
      <w:r w:rsidRPr="00803483">
        <w:rPr>
          <w:rFonts w:hint="eastAsia"/>
          <w:color w:val="000000"/>
          <w:sz w:val="16"/>
          <w:szCs w:val="16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19-24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贺瑜丹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翻转课堂模式在高职财务管理教学中的实践研究—基于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蓝墨云班课平台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19-18</w:t>
      </w:r>
    </w:p>
    <w:p w:rsidR="00660E46" w:rsidRPr="00660E46" w:rsidRDefault="00660E46" w:rsidP="00660E46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660E46">
        <w:rPr>
          <w:rFonts w:asciiTheme="minorEastAsia" w:hAnsiTheme="minorEastAsia" w:hint="eastAsia"/>
          <w:b/>
          <w:color w:val="000000" w:themeColor="text1"/>
          <w:szCs w:val="21"/>
        </w:rPr>
        <w:t>技术研究与应用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郭新兰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含不确定分布时滞中立型系统的鲁棒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控制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             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           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 19-22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陈书龙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浅议比率分析法在财务报告中的应用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                 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             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   19-23</w:t>
      </w:r>
    </w:p>
    <w:p w:rsidR="00660E46" w:rsidRPr="00660E46" w:rsidRDefault="00660E46" w:rsidP="00660E46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660E46">
        <w:rPr>
          <w:rFonts w:asciiTheme="minorEastAsia" w:hAnsiTheme="minorEastAsia" w:hint="eastAsia"/>
          <w:b/>
          <w:color w:val="000000" w:themeColor="text1"/>
          <w:szCs w:val="21"/>
        </w:rPr>
        <w:t>人文研究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刘申忠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历史虚无主义思潮视域下高校意识形态安全的研究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            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         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19-17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周守友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高校体育场馆建设共享模式研究—超越思维的惯性与定势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        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     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19-19</w:t>
      </w:r>
    </w:p>
    <w:p w:rsidR="00660E46" w:rsidRPr="00660E46" w:rsidRDefault="00660E46" w:rsidP="00660E46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660E46">
        <w:rPr>
          <w:rFonts w:asciiTheme="minorEastAsia" w:hAnsiTheme="minorEastAsia" w:hint="eastAsia"/>
          <w:b/>
          <w:color w:val="000000" w:themeColor="text1"/>
          <w:szCs w:val="21"/>
        </w:rPr>
        <w:t>综合研究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宋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杰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高职院校大学生心理健康教育对策分析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      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            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            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19-20</w:t>
      </w:r>
    </w:p>
    <w:p w:rsidR="00660E46" w:rsidRPr="00F87AB9" w:rsidRDefault="00660E46" w:rsidP="00803483">
      <w:pPr>
        <w:widowControl/>
        <w:shd w:val="clear" w:color="auto" w:fill="FFFFFF"/>
        <w:spacing w:line="400" w:lineRule="exact"/>
        <w:ind w:leftChars="200" w:left="1420" w:hangingChars="500" w:hanging="1000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高海燕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 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高校图书馆信息素养培训的现状调查与分析—以“双一流”大学图书馆专题培训为例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                                                    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19-21</w:t>
      </w:r>
    </w:p>
    <w:p w:rsidR="00660E46" w:rsidRPr="00660E46" w:rsidRDefault="00660E46" w:rsidP="00660E46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660E46">
        <w:rPr>
          <w:rFonts w:asciiTheme="minorEastAsia" w:hAnsiTheme="minorEastAsia" w:hint="eastAsia"/>
          <w:b/>
          <w:color w:val="000000" w:themeColor="text1"/>
          <w:szCs w:val="21"/>
        </w:rPr>
        <w:t>课程建设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高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雁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王炜波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高职“金课”的关键在建设品质课堂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周衍安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职教大发展需要新的课程模式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鲁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磊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“从课堂出发，以课程落脚”</w:t>
      </w:r>
      <w:r>
        <w:rPr>
          <w:rFonts w:hint="eastAsia"/>
          <w:color w:val="000000"/>
          <w:sz w:val="20"/>
          <w:szCs w:val="20"/>
          <w:shd w:val="clear" w:color="auto" w:fill="FFFFFF"/>
        </w:rPr>
        <w:t>-</w:t>
      </w:r>
      <w:r>
        <w:rPr>
          <w:rFonts w:hint="eastAsia"/>
          <w:color w:val="000000"/>
          <w:sz w:val="20"/>
          <w:szCs w:val="20"/>
          <w:shd w:val="clear" w:color="auto" w:fill="FFFFFF"/>
        </w:rPr>
        <w:t>四川文化产业职院以课程体系重构为突破口提升教学质量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张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烁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中国慕课，促进“互联网</w:t>
      </w:r>
      <w:r>
        <w:rPr>
          <w:rFonts w:hint="eastAsia"/>
          <w:color w:val="000000"/>
          <w:sz w:val="20"/>
          <w:szCs w:val="20"/>
          <w:shd w:val="clear" w:color="auto" w:fill="FFFFFF"/>
        </w:rPr>
        <w:t>+</w:t>
      </w:r>
      <w:r>
        <w:rPr>
          <w:rFonts w:hint="eastAsia"/>
          <w:color w:val="000000"/>
          <w:sz w:val="20"/>
          <w:szCs w:val="20"/>
          <w:shd w:val="clear" w:color="auto" w:fill="FFFFFF"/>
        </w:rPr>
        <w:t>教育公平”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王钰慧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  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李小号：将游戏融入专业课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周洪松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思政“金课”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>指引大学生慧眼看世界</w:t>
      </w:r>
    </w:p>
    <w:p w:rsidR="00660E46" w:rsidRPr="00660E46" w:rsidRDefault="00660E46" w:rsidP="00660E46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660E46">
        <w:rPr>
          <w:rFonts w:asciiTheme="minorEastAsia" w:hAnsiTheme="minorEastAsia" w:hint="eastAsia"/>
          <w:b/>
          <w:color w:val="000000" w:themeColor="text1"/>
          <w:szCs w:val="21"/>
        </w:rPr>
        <w:t>产教融合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李永生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实现产教融合需要管理体制创新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高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靓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六部门印发产教融合建设试点实施方案</w:t>
      </w:r>
      <w:r>
        <w:rPr>
          <w:rFonts w:hint="eastAsia"/>
          <w:color w:val="000000"/>
          <w:sz w:val="20"/>
          <w:szCs w:val="20"/>
          <w:shd w:val="clear" w:color="auto" w:fill="FFFFFF"/>
        </w:rPr>
        <w:t>-</w:t>
      </w:r>
      <w:r>
        <w:rPr>
          <w:rFonts w:hint="eastAsia"/>
          <w:color w:val="000000"/>
          <w:sz w:val="20"/>
          <w:szCs w:val="20"/>
          <w:shd w:val="clear" w:color="auto" w:fill="FFFFFF"/>
        </w:rPr>
        <w:t>建设五十个产教融合城市一万家产教融合企业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李德方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解决校企合作难题要回答好几道题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吴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伟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构建高校与社会的深度互动关系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陈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锋</w:t>
      </w:r>
      <w:proofErr w:type="gramEnd"/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行业特色高校如何创新发展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滕道明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人才培养与产业需求“两张皮”原因何在</w:t>
      </w:r>
    </w:p>
    <w:p w:rsidR="00660E46" w:rsidRPr="00F87AB9" w:rsidRDefault="00660E46" w:rsidP="00803483">
      <w:pPr>
        <w:widowControl/>
        <w:shd w:val="clear" w:color="auto" w:fill="FFFFFF"/>
        <w:spacing w:line="400" w:lineRule="exact"/>
        <w:ind w:leftChars="200" w:left="1620" w:hangingChars="600" w:hanging="1200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李济东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高婧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实现招生即招工，提高育人精准性</w:t>
      </w:r>
      <w:r>
        <w:rPr>
          <w:rFonts w:hint="eastAsia"/>
          <w:color w:val="000000"/>
          <w:sz w:val="20"/>
          <w:szCs w:val="20"/>
          <w:shd w:val="clear" w:color="auto" w:fill="FFFFFF"/>
        </w:rPr>
        <w:t>-</w:t>
      </w:r>
      <w:r>
        <w:rPr>
          <w:rFonts w:hint="eastAsia"/>
          <w:color w:val="000000"/>
          <w:sz w:val="20"/>
          <w:szCs w:val="20"/>
          <w:shd w:val="clear" w:color="auto" w:fill="FFFFFF"/>
        </w:rPr>
        <w:t>城市轨道交通快速发展，相关专业人才缺口巨大，校企“双主体”合作培养为之解困</w:t>
      </w:r>
    </w:p>
    <w:p w:rsidR="00660E46" w:rsidRPr="00660E46" w:rsidRDefault="00660E46" w:rsidP="00660E46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660E46">
        <w:rPr>
          <w:rFonts w:asciiTheme="minorEastAsia" w:hAnsiTheme="minorEastAsia" w:hint="eastAsia"/>
          <w:b/>
          <w:color w:val="000000" w:themeColor="text1"/>
          <w:szCs w:val="21"/>
        </w:rPr>
        <w:t>人才培养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李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浩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>平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社会服务产业紧缺人才培养打出“组合拳”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韦庆昱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聚焦立德树人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聚力学生发展</w:t>
      </w:r>
      <w:r>
        <w:rPr>
          <w:rFonts w:hint="eastAsia"/>
          <w:color w:val="000000"/>
          <w:sz w:val="20"/>
          <w:szCs w:val="20"/>
          <w:shd w:val="clear" w:color="auto" w:fill="FFFFFF"/>
        </w:rPr>
        <w:t>-</w:t>
      </w:r>
      <w:r>
        <w:rPr>
          <w:rFonts w:hint="eastAsia"/>
          <w:color w:val="000000"/>
          <w:sz w:val="20"/>
          <w:szCs w:val="20"/>
          <w:shd w:val="clear" w:color="auto" w:fill="FFFFFF"/>
        </w:rPr>
        <w:t>常州工程职业技术学院“双高三型”育人工作的实践与探索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陈晓莉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从“有意义”的育人到“有意思”的对话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张家玮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打通高校实践育人“最后一公里”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lastRenderedPageBreak/>
        <w:t>杨文轶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学生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当家做主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>，求学以校为家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朱孝平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从具体技能习得到核心素养形成</w:t>
      </w:r>
    </w:p>
    <w:p w:rsidR="00660E46" w:rsidRPr="00F87AB9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夏德强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以“工匠精神”育工匠之师</w:t>
      </w:r>
    </w:p>
    <w:p w:rsidR="009127F2" w:rsidRPr="009127F2" w:rsidRDefault="00660E46" w:rsidP="00F87AB9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许冬红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803483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bookmarkStart w:id="0" w:name="_GoBack"/>
      <w:bookmarkEnd w:id="0"/>
      <w:r>
        <w:rPr>
          <w:rFonts w:hint="eastAsia"/>
          <w:color w:val="000000"/>
          <w:sz w:val="20"/>
          <w:szCs w:val="20"/>
          <w:shd w:val="clear" w:color="auto" w:fill="FFFFFF"/>
        </w:rPr>
        <w:t>为育人实践装上信息化“引擎”</w:t>
      </w:r>
      <w:r>
        <w:rPr>
          <w:rFonts w:hint="eastAsia"/>
          <w:color w:val="000000"/>
          <w:sz w:val="20"/>
          <w:szCs w:val="20"/>
          <w:shd w:val="clear" w:color="auto" w:fill="FFFFFF"/>
        </w:rPr>
        <w:t>-</w:t>
      </w:r>
      <w:r>
        <w:rPr>
          <w:rFonts w:hint="eastAsia"/>
          <w:color w:val="000000"/>
          <w:sz w:val="20"/>
          <w:szCs w:val="20"/>
          <w:shd w:val="clear" w:color="auto" w:fill="FFFFFF"/>
        </w:rPr>
        <w:t>湄洲湾职院依托数字平台，丰富育人内涵，提升育人成效</w:t>
      </w:r>
    </w:p>
    <w:sectPr w:rsidR="009127F2" w:rsidRPr="009127F2" w:rsidSect="00D61402">
      <w:pgSz w:w="11906" w:h="16838"/>
      <w:pgMar w:top="1134" w:right="1474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5A71" w:rsidRDefault="008C5A71" w:rsidP="00742F20">
      <w:r>
        <w:separator/>
      </w:r>
    </w:p>
  </w:endnote>
  <w:endnote w:type="continuationSeparator" w:id="0">
    <w:p w:rsidR="008C5A71" w:rsidRDefault="008C5A71" w:rsidP="00742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5A71" w:rsidRDefault="008C5A71" w:rsidP="00742F20">
      <w:r>
        <w:separator/>
      </w:r>
    </w:p>
  </w:footnote>
  <w:footnote w:type="continuationSeparator" w:id="0">
    <w:p w:rsidR="008C5A71" w:rsidRDefault="008C5A71" w:rsidP="00742F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3B6"/>
    <w:rsid w:val="000534ED"/>
    <w:rsid w:val="00095DE5"/>
    <w:rsid w:val="00112F85"/>
    <w:rsid w:val="0011715E"/>
    <w:rsid w:val="001423F6"/>
    <w:rsid w:val="0018408D"/>
    <w:rsid w:val="00195976"/>
    <w:rsid w:val="001D4BCD"/>
    <w:rsid w:val="0031616F"/>
    <w:rsid w:val="00383E02"/>
    <w:rsid w:val="003F09CA"/>
    <w:rsid w:val="003F42F1"/>
    <w:rsid w:val="00403289"/>
    <w:rsid w:val="0042015F"/>
    <w:rsid w:val="0045010D"/>
    <w:rsid w:val="00452D8E"/>
    <w:rsid w:val="0046557C"/>
    <w:rsid w:val="004D2D1F"/>
    <w:rsid w:val="004E2835"/>
    <w:rsid w:val="005223B6"/>
    <w:rsid w:val="00524553"/>
    <w:rsid w:val="00536547"/>
    <w:rsid w:val="00545E8F"/>
    <w:rsid w:val="005F719E"/>
    <w:rsid w:val="006552EF"/>
    <w:rsid w:val="00660E46"/>
    <w:rsid w:val="00673329"/>
    <w:rsid w:val="006771FB"/>
    <w:rsid w:val="006E517C"/>
    <w:rsid w:val="006F71A1"/>
    <w:rsid w:val="00722B15"/>
    <w:rsid w:val="00742F20"/>
    <w:rsid w:val="00771443"/>
    <w:rsid w:val="007837F1"/>
    <w:rsid w:val="00803483"/>
    <w:rsid w:val="00836914"/>
    <w:rsid w:val="00851E20"/>
    <w:rsid w:val="008C3D92"/>
    <w:rsid w:val="008C5A71"/>
    <w:rsid w:val="008E010A"/>
    <w:rsid w:val="009127F2"/>
    <w:rsid w:val="009175EB"/>
    <w:rsid w:val="009201C9"/>
    <w:rsid w:val="00922FE9"/>
    <w:rsid w:val="00967F12"/>
    <w:rsid w:val="0098131E"/>
    <w:rsid w:val="00A50B0C"/>
    <w:rsid w:val="00A552AF"/>
    <w:rsid w:val="00A929FB"/>
    <w:rsid w:val="00AA5CB5"/>
    <w:rsid w:val="00AB6390"/>
    <w:rsid w:val="00AD77C3"/>
    <w:rsid w:val="00B1271A"/>
    <w:rsid w:val="00B27765"/>
    <w:rsid w:val="00BA1242"/>
    <w:rsid w:val="00BB15C0"/>
    <w:rsid w:val="00BD4C4F"/>
    <w:rsid w:val="00C05BE9"/>
    <w:rsid w:val="00C366F2"/>
    <w:rsid w:val="00CA0F6E"/>
    <w:rsid w:val="00CA3298"/>
    <w:rsid w:val="00CC141F"/>
    <w:rsid w:val="00CF7BD1"/>
    <w:rsid w:val="00D273D2"/>
    <w:rsid w:val="00D37958"/>
    <w:rsid w:val="00D55999"/>
    <w:rsid w:val="00D61402"/>
    <w:rsid w:val="00DA087A"/>
    <w:rsid w:val="00E21518"/>
    <w:rsid w:val="00E80BB1"/>
    <w:rsid w:val="00E931C6"/>
    <w:rsid w:val="00EB21FA"/>
    <w:rsid w:val="00F10305"/>
    <w:rsid w:val="00F766C4"/>
    <w:rsid w:val="00F87AB9"/>
    <w:rsid w:val="00FB2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42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2F2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2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2F2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42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2F2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2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2F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8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0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9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893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48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8317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726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25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181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5</cp:revision>
  <dcterms:created xsi:type="dcterms:W3CDTF">2022-05-20T00:59:00Z</dcterms:created>
  <dcterms:modified xsi:type="dcterms:W3CDTF">2022-05-20T01:06:00Z</dcterms:modified>
</cp:coreProperties>
</file>