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CCE42F" w14:textId="77777777" w:rsidR="00D559CC" w:rsidRDefault="00B23EC2">
      <w:pPr>
        <w:jc w:val="center"/>
        <w:rPr>
          <w:rFonts w:ascii="宋体" w:eastAsia="宋体" w:hAnsi="宋体" w:cs="宋体"/>
          <w:b/>
          <w:bCs/>
          <w:sz w:val="44"/>
          <w:szCs w:val="44"/>
        </w:rPr>
      </w:pPr>
      <w:r>
        <w:rPr>
          <w:rFonts w:ascii="宋体" w:eastAsia="宋体" w:hAnsi="宋体" w:cs="宋体" w:hint="eastAsia"/>
          <w:b/>
          <w:bCs/>
          <w:sz w:val="44"/>
          <w:szCs w:val="44"/>
        </w:rPr>
        <w:t>南京交通职业技术学院</w:t>
      </w:r>
    </w:p>
    <w:p w14:paraId="21CA0D62" w14:textId="77777777" w:rsidR="00D559CC" w:rsidRDefault="00B23EC2">
      <w:pPr>
        <w:jc w:val="center"/>
        <w:rPr>
          <w:rFonts w:ascii="宋体" w:eastAsia="宋体" w:hAnsi="宋体" w:cs="宋体"/>
          <w:sz w:val="48"/>
          <w:szCs w:val="48"/>
        </w:rPr>
      </w:pPr>
      <w:r>
        <w:rPr>
          <w:rFonts w:ascii="宋体" w:eastAsia="宋体" w:hAnsi="宋体" w:cs="宋体" w:hint="eastAsia"/>
          <w:b/>
          <w:bCs/>
          <w:sz w:val="44"/>
          <w:szCs w:val="44"/>
        </w:rPr>
        <w:t>消防安全隐患问题整改维修服务采购项目</w:t>
      </w:r>
    </w:p>
    <w:p w14:paraId="05E9D4F1" w14:textId="77777777" w:rsidR="00D559CC" w:rsidRDefault="00D559CC">
      <w:pPr>
        <w:jc w:val="center"/>
        <w:rPr>
          <w:rFonts w:ascii="宋体" w:eastAsia="宋体" w:hAnsi="宋体" w:cs="宋体"/>
        </w:rPr>
      </w:pPr>
    </w:p>
    <w:p w14:paraId="170E9D50" w14:textId="77777777" w:rsidR="00D559CC" w:rsidRDefault="00D559CC">
      <w:pPr>
        <w:jc w:val="center"/>
        <w:rPr>
          <w:rFonts w:ascii="宋体" w:eastAsia="宋体" w:hAnsi="宋体" w:cs="宋体"/>
        </w:rPr>
      </w:pPr>
    </w:p>
    <w:p w14:paraId="1C091079" w14:textId="77777777" w:rsidR="00D559CC" w:rsidRDefault="00D559CC">
      <w:pPr>
        <w:jc w:val="center"/>
        <w:rPr>
          <w:rFonts w:ascii="宋体" w:eastAsia="宋体" w:hAnsi="宋体" w:cs="宋体"/>
        </w:rPr>
      </w:pPr>
    </w:p>
    <w:p w14:paraId="66A22960" w14:textId="77777777" w:rsidR="00D559CC" w:rsidRDefault="00D559CC">
      <w:pPr>
        <w:jc w:val="center"/>
        <w:rPr>
          <w:rFonts w:ascii="宋体" w:eastAsia="宋体" w:hAnsi="宋体" w:cs="宋体"/>
        </w:rPr>
      </w:pPr>
    </w:p>
    <w:p w14:paraId="58E62691" w14:textId="77777777" w:rsidR="00D559CC" w:rsidRDefault="00D559CC">
      <w:pPr>
        <w:jc w:val="center"/>
        <w:rPr>
          <w:rFonts w:ascii="宋体" w:eastAsia="宋体" w:hAnsi="宋体" w:cs="宋体"/>
        </w:rPr>
      </w:pPr>
    </w:p>
    <w:p w14:paraId="6CEFB2CD" w14:textId="77777777" w:rsidR="00D559CC" w:rsidRDefault="00D559CC">
      <w:pPr>
        <w:jc w:val="center"/>
        <w:rPr>
          <w:rFonts w:ascii="宋体" w:eastAsia="宋体" w:hAnsi="宋体" w:cs="宋体"/>
        </w:rPr>
      </w:pPr>
    </w:p>
    <w:p w14:paraId="622DAD62" w14:textId="77777777" w:rsidR="00D559CC" w:rsidRDefault="00D559CC">
      <w:pPr>
        <w:jc w:val="center"/>
        <w:rPr>
          <w:rFonts w:ascii="宋体" w:eastAsia="宋体" w:hAnsi="宋体" w:cs="宋体"/>
        </w:rPr>
      </w:pPr>
    </w:p>
    <w:p w14:paraId="3DA4C4AA" w14:textId="77777777" w:rsidR="00D559CC" w:rsidRDefault="00D559CC">
      <w:pPr>
        <w:jc w:val="center"/>
        <w:rPr>
          <w:rFonts w:ascii="宋体" w:eastAsia="宋体" w:hAnsi="宋体" w:cs="宋体"/>
        </w:rPr>
      </w:pPr>
    </w:p>
    <w:p w14:paraId="354A2AD8" w14:textId="77777777" w:rsidR="00D559CC" w:rsidRDefault="00D559CC">
      <w:pPr>
        <w:jc w:val="center"/>
        <w:rPr>
          <w:rFonts w:ascii="宋体" w:eastAsia="宋体" w:hAnsi="宋体" w:cs="宋体"/>
        </w:rPr>
      </w:pPr>
    </w:p>
    <w:p w14:paraId="2CA28086" w14:textId="77777777" w:rsidR="00D559CC" w:rsidRDefault="00D559CC">
      <w:pPr>
        <w:jc w:val="center"/>
        <w:rPr>
          <w:rFonts w:ascii="宋体" w:eastAsia="宋体" w:hAnsi="宋体" w:cs="宋体"/>
        </w:rPr>
      </w:pPr>
    </w:p>
    <w:p w14:paraId="7B8C6751" w14:textId="77777777" w:rsidR="00D559CC" w:rsidRDefault="00B23EC2">
      <w:pPr>
        <w:jc w:val="center"/>
        <w:rPr>
          <w:rFonts w:ascii="宋体" w:eastAsia="宋体" w:hAnsi="宋体" w:cs="宋体"/>
          <w:color w:val="000000"/>
          <w:szCs w:val="52"/>
        </w:rPr>
      </w:pPr>
      <w:r>
        <w:rPr>
          <w:rFonts w:ascii="宋体" w:eastAsia="宋体" w:hAnsi="宋体" w:cs="宋体" w:hint="eastAsia"/>
          <w:b/>
          <w:bCs/>
          <w:sz w:val="72"/>
          <w:szCs w:val="72"/>
        </w:rPr>
        <w:t>采购文件</w:t>
      </w:r>
    </w:p>
    <w:p w14:paraId="31772894" w14:textId="0D6803E7" w:rsidR="00D559CC" w:rsidRDefault="00B23EC2">
      <w:pPr>
        <w:widowControl/>
        <w:shd w:val="clear" w:color="auto" w:fill="FFFFFF"/>
        <w:spacing w:line="360" w:lineRule="auto"/>
        <w:jc w:val="center"/>
        <w:rPr>
          <w:rFonts w:ascii="宋体" w:eastAsia="宋体" w:hAnsi="宋体" w:cs="宋体"/>
          <w:color w:val="FF0000"/>
          <w:sz w:val="36"/>
          <w:szCs w:val="36"/>
        </w:rPr>
      </w:pPr>
      <w:r>
        <w:rPr>
          <w:rFonts w:ascii="宋体" w:eastAsia="宋体" w:hAnsi="宋体" w:cs="宋体" w:hint="eastAsia"/>
          <w:color w:val="000000"/>
          <w:kern w:val="0"/>
          <w:sz w:val="36"/>
          <w:szCs w:val="36"/>
          <w:shd w:val="clear" w:color="auto" w:fill="FFFFFF"/>
          <w:lang w:bidi="ar"/>
        </w:rPr>
        <w:t>采购编号：JY2026</w:t>
      </w:r>
      <w:r w:rsidR="00F25DC2">
        <w:rPr>
          <w:rFonts w:ascii="宋体" w:eastAsia="宋体" w:hAnsi="宋体" w:cs="宋体"/>
          <w:color w:val="000000"/>
          <w:kern w:val="0"/>
          <w:sz w:val="36"/>
          <w:szCs w:val="36"/>
          <w:shd w:val="clear" w:color="auto" w:fill="FFFFFF"/>
          <w:lang w:bidi="ar"/>
        </w:rPr>
        <w:t>25</w:t>
      </w:r>
      <w:r>
        <w:rPr>
          <w:rFonts w:ascii="宋体" w:eastAsia="宋体" w:hAnsi="宋体" w:cs="宋体" w:hint="eastAsia"/>
          <w:color w:val="000000"/>
          <w:kern w:val="0"/>
          <w:sz w:val="36"/>
          <w:szCs w:val="36"/>
          <w:shd w:val="clear" w:color="auto" w:fill="FFFFFF"/>
          <w:lang w:bidi="ar"/>
        </w:rPr>
        <w:t>1</w:t>
      </w:r>
    </w:p>
    <w:p w14:paraId="7AB7C1DC"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A51182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16CB359"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6A9BAE5"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E1BA452"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570A909B"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743E79B"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DA0B20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E4892F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14122D3" w14:textId="77777777" w:rsidR="00D559CC" w:rsidRDefault="00B23EC2">
      <w:pPr>
        <w:widowControl/>
        <w:shd w:val="clear" w:color="auto" w:fill="FFFFFF"/>
        <w:spacing w:line="360" w:lineRule="auto"/>
        <w:jc w:val="center"/>
        <w:rPr>
          <w:rFonts w:ascii="宋体" w:eastAsia="宋体" w:hAnsi="宋体" w:cs="宋体"/>
          <w:b/>
          <w:bCs/>
          <w:color w:val="000000"/>
          <w:kern w:val="0"/>
          <w:sz w:val="32"/>
          <w:szCs w:val="32"/>
          <w:shd w:val="clear" w:color="auto" w:fill="FFFFFF"/>
          <w:lang w:bidi="ar"/>
        </w:rPr>
      </w:pPr>
      <w:r>
        <w:rPr>
          <w:rFonts w:ascii="宋体" w:eastAsia="宋体" w:hAnsi="宋体" w:cs="宋体" w:hint="eastAsia"/>
          <w:b/>
          <w:bCs/>
          <w:color w:val="000000"/>
          <w:kern w:val="0"/>
          <w:sz w:val="32"/>
          <w:szCs w:val="32"/>
          <w:shd w:val="clear" w:color="auto" w:fill="FFFFFF"/>
          <w:lang w:bidi="ar"/>
        </w:rPr>
        <w:t>南京交通职业技术学院物资采购管理办公室</w:t>
      </w:r>
    </w:p>
    <w:p w14:paraId="74F62818" w14:textId="77777777" w:rsidR="00D559CC" w:rsidRDefault="00D559CC">
      <w:pPr>
        <w:widowControl/>
        <w:shd w:val="clear" w:color="auto" w:fill="FFFFFF"/>
        <w:spacing w:line="360" w:lineRule="auto"/>
        <w:jc w:val="center"/>
        <w:rPr>
          <w:rFonts w:ascii="宋体" w:eastAsia="宋体" w:hAnsi="宋体" w:cs="宋体"/>
          <w:b/>
          <w:bCs/>
          <w:color w:val="000000"/>
          <w:kern w:val="0"/>
          <w:sz w:val="32"/>
          <w:szCs w:val="32"/>
          <w:shd w:val="clear" w:color="auto" w:fill="FFFFFF"/>
          <w:lang w:bidi="ar"/>
        </w:rPr>
      </w:pPr>
    </w:p>
    <w:p w14:paraId="41A041B0" w14:textId="77777777" w:rsidR="00D559CC" w:rsidRDefault="00B23EC2">
      <w:pPr>
        <w:widowControl/>
        <w:shd w:val="clear" w:color="auto" w:fill="FFFFFF"/>
        <w:spacing w:line="360" w:lineRule="auto"/>
        <w:jc w:val="center"/>
        <w:rPr>
          <w:rFonts w:ascii="宋体" w:eastAsia="宋体" w:hAnsi="宋体" w:cs="宋体"/>
          <w:b/>
          <w:bCs/>
          <w:color w:val="000000"/>
          <w:sz w:val="32"/>
          <w:szCs w:val="32"/>
        </w:rPr>
      </w:pPr>
      <w:r>
        <w:rPr>
          <w:rFonts w:ascii="宋体" w:eastAsia="宋体" w:hAnsi="宋体" w:cs="宋体" w:hint="eastAsia"/>
          <w:b/>
          <w:bCs/>
          <w:color w:val="000000"/>
          <w:kern w:val="0"/>
          <w:sz w:val="32"/>
          <w:szCs w:val="32"/>
          <w:shd w:val="clear" w:color="auto" w:fill="FFFFFF"/>
          <w:lang w:bidi="ar"/>
        </w:rPr>
        <w:t>二〇二六年一月</w:t>
      </w:r>
    </w:p>
    <w:p w14:paraId="350782C2" w14:textId="77777777" w:rsidR="00D559CC" w:rsidRDefault="00D559CC">
      <w:pPr>
        <w:rPr>
          <w:rFonts w:ascii="宋体" w:eastAsia="宋体" w:hAnsi="宋体" w:cs="宋体"/>
        </w:rPr>
      </w:pPr>
    </w:p>
    <w:p w14:paraId="027FCAFA" w14:textId="77777777" w:rsidR="00D559CC" w:rsidRDefault="00B23EC2">
      <w:pPr>
        <w:rPr>
          <w:rFonts w:ascii="宋体" w:eastAsia="宋体" w:hAnsi="宋体" w:cs="宋体"/>
        </w:rPr>
      </w:pPr>
      <w:r>
        <w:rPr>
          <w:rFonts w:ascii="宋体" w:eastAsia="宋体" w:hAnsi="宋体" w:cs="宋体" w:hint="eastAsia"/>
        </w:rPr>
        <w:br w:type="page"/>
      </w:r>
    </w:p>
    <w:p w14:paraId="177BE68A" w14:textId="77777777" w:rsidR="00D559CC" w:rsidRDefault="00B23EC2">
      <w:pPr>
        <w:spacing w:line="360" w:lineRule="auto"/>
        <w:jc w:val="center"/>
        <w:rPr>
          <w:rFonts w:ascii="宋体" w:eastAsia="宋体" w:hAnsi="宋体" w:cs="宋体"/>
          <w:b/>
          <w:bCs/>
          <w:sz w:val="44"/>
          <w:szCs w:val="44"/>
        </w:rPr>
      </w:pPr>
      <w:r>
        <w:rPr>
          <w:rFonts w:ascii="宋体" w:eastAsia="宋体" w:hAnsi="宋体" w:cs="宋体" w:hint="eastAsia"/>
          <w:b/>
          <w:bCs/>
          <w:sz w:val="44"/>
          <w:szCs w:val="44"/>
        </w:rPr>
        <w:lastRenderedPageBreak/>
        <w:t>目录</w:t>
      </w:r>
    </w:p>
    <w:p w14:paraId="7015E74C" w14:textId="77777777" w:rsidR="00D559CC" w:rsidRDefault="00D559CC">
      <w:pPr>
        <w:spacing w:line="360" w:lineRule="auto"/>
        <w:rPr>
          <w:rFonts w:ascii="宋体" w:eastAsia="宋体" w:hAnsi="宋体" w:cs="宋体"/>
        </w:rPr>
      </w:pPr>
    </w:p>
    <w:p w14:paraId="490DF41A"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第一章 招标公告 ....................................... 1</w:t>
      </w:r>
    </w:p>
    <w:p w14:paraId="224DAA1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第二章 供应商须知 ..................................... 3</w:t>
      </w:r>
    </w:p>
    <w:p w14:paraId="1EF511E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第三章 成交标准 ....................................... 9</w:t>
      </w:r>
    </w:p>
    <w:p w14:paraId="35583D7A"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第四章 政府采购合同（参考） .......................... 11</w:t>
      </w:r>
    </w:p>
    <w:p w14:paraId="58259D0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第五章 项目内容、要求等 .............................. 18</w:t>
      </w:r>
    </w:p>
    <w:p w14:paraId="6F250561"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第六章 响应文件格式 .................................. 20</w:t>
      </w:r>
    </w:p>
    <w:p w14:paraId="78395BDA" w14:textId="77777777" w:rsidR="00D559CC" w:rsidRDefault="00D559CC">
      <w:pPr>
        <w:rPr>
          <w:rFonts w:ascii="宋体" w:eastAsia="宋体" w:hAnsi="宋体" w:cs="宋体"/>
        </w:rPr>
      </w:pPr>
    </w:p>
    <w:p w14:paraId="02A7FF77" w14:textId="77777777" w:rsidR="00D559CC" w:rsidRDefault="00D559CC">
      <w:pPr>
        <w:rPr>
          <w:rFonts w:ascii="宋体" w:eastAsia="宋体" w:hAnsi="宋体" w:cs="宋体"/>
        </w:rPr>
      </w:pPr>
    </w:p>
    <w:p w14:paraId="0712A15D" w14:textId="77777777" w:rsidR="00D559CC" w:rsidRDefault="00D559CC">
      <w:pPr>
        <w:rPr>
          <w:rFonts w:ascii="宋体" w:eastAsia="宋体" w:hAnsi="宋体" w:cs="宋体"/>
        </w:rPr>
      </w:pPr>
    </w:p>
    <w:p w14:paraId="69FD0575" w14:textId="77777777" w:rsidR="00D559CC" w:rsidRDefault="00D559CC">
      <w:pPr>
        <w:rPr>
          <w:rFonts w:ascii="宋体" w:eastAsia="宋体" w:hAnsi="宋体" w:cs="宋体"/>
        </w:rPr>
      </w:pPr>
    </w:p>
    <w:p w14:paraId="0DA72F07" w14:textId="77777777" w:rsidR="00D559CC" w:rsidRDefault="00D559CC">
      <w:pPr>
        <w:rPr>
          <w:rFonts w:ascii="宋体" w:eastAsia="宋体" w:hAnsi="宋体" w:cs="宋体"/>
        </w:rPr>
      </w:pPr>
    </w:p>
    <w:p w14:paraId="1B8F85CA" w14:textId="77777777" w:rsidR="00D559CC" w:rsidRDefault="00D559CC">
      <w:pPr>
        <w:rPr>
          <w:rFonts w:ascii="宋体" w:eastAsia="宋体" w:hAnsi="宋体" w:cs="宋体"/>
        </w:rPr>
      </w:pPr>
    </w:p>
    <w:p w14:paraId="547EE69B" w14:textId="77777777" w:rsidR="00D559CC" w:rsidRDefault="00D559CC">
      <w:pPr>
        <w:rPr>
          <w:rFonts w:ascii="宋体" w:eastAsia="宋体" w:hAnsi="宋体" w:cs="宋体"/>
        </w:rPr>
      </w:pPr>
    </w:p>
    <w:p w14:paraId="08BCF0E7" w14:textId="77777777" w:rsidR="00D559CC" w:rsidRDefault="00D559CC">
      <w:pPr>
        <w:rPr>
          <w:rFonts w:ascii="宋体" w:eastAsia="宋体" w:hAnsi="宋体" w:cs="宋体"/>
        </w:rPr>
      </w:pPr>
    </w:p>
    <w:p w14:paraId="14750B77" w14:textId="77777777" w:rsidR="00D559CC" w:rsidRDefault="00D559CC">
      <w:pPr>
        <w:rPr>
          <w:rFonts w:ascii="宋体" w:eastAsia="宋体" w:hAnsi="宋体" w:cs="宋体"/>
        </w:rPr>
      </w:pPr>
    </w:p>
    <w:p w14:paraId="04E4A89B" w14:textId="77777777" w:rsidR="00D559CC" w:rsidRDefault="00D559CC">
      <w:pPr>
        <w:rPr>
          <w:rFonts w:ascii="宋体" w:eastAsia="宋体" w:hAnsi="宋体" w:cs="宋体"/>
        </w:rPr>
      </w:pPr>
    </w:p>
    <w:p w14:paraId="3FAC0A3A" w14:textId="77777777" w:rsidR="00D559CC" w:rsidRDefault="00D559CC">
      <w:pPr>
        <w:rPr>
          <w:rFonts w:ascii="宋体" w:eastAsia="宋体" w:hAnsi="宋体" w:cs="宋体"/>
        </w:rPr>
      </w:pPr>
    </w:p>
    <w:p w14:paraId="56C0C66B" w14:textId="77777777" w:rsidR="00D559CC" w:rsidRDefault="00D559CC">
      <w:pPr>
        <w:rPr>
          <w:rFonts w:ascii="宋体" w:eastAsia="宋体" w:hAnsi="宋体" w:cs="宋体"/>
        </w:rPr>
      </w:pPr>
    </w:p>
    <w:p w14:paraId="686F928A" w14:textId="77777777" w:rsidR="00D559CC" w:rsidRDefault="00D559CC">
      <w:pPr>
        <w:rPr>
          <w:rFonts w:ascii="宋体" w:eastAsia="宋体" w:hAnsi="宋体" w:cs="宋体"/>
        </w:rPr>
      </w:pPr>
    </w:p>
    <w:p w14:paraId="43057A0B" w14:textId="77777777" w:rsidR="00D559CC" w:rsidRDefault="00B23EC2">
      <w:pPr>
        <w:rPr>
          <w:rFonts w:ascii="宋体" w:eastAsia="宋体" w:hAnsi="宋体" w:cs="宋体"/>
        </w:rPr>
      </w:pPr>
      <w:r>
        <w:rPr>
          <w:rFonts w:ascii="宋体" w:eastAsia="宋体" w:hAnsi="宋体" w:cs="宋体" w:hint="eastAsia"/>
        </w:rPr>
        <w:br w:type="page"/>
      </w:r>
    </w:p>
    <w:p w14:paraId="4378F441" w14:textId="77777777" w:rsidR="00D559CC" w:rsidRDefault="00B23EC2">
      <w:pPr>
        <w:pStyle w:val="2"/>
        <w:widowControl/>
        <w:spacing w:beforeAutospacing="0" w:afterAutospacing="0" w:line="360" w:lineRule="auto"/>
        <w:jc w:val="center"/>
        <w:rPr>
          <w:rFonts w:cs="宋体" w:hint="default"/>
          <w:color w:val="000000"/>
        </w:rPr>
      </w:pPr>
      <w:r>
        <w:rPr>
          <w:rFonts w:cs="宋体"/>
          <w:color w:val="000000"/>
          <w:shd w:val="clear" w:color="auto" w:fill="FFFFFF"/>
        </w:rPr>
        <w:lastRenderedPageBreak/>
        <w:t>第一章 招标公告</w:t>
      </w:r>
    </w:p>
    <w:p w14:paraId="5637CF84"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005E0604"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bookmarkStart w:id="0" w:name="OLE_LINK1"/>
      <w:bookmarkStart w:id="1" w:name="OLE_LINK2"/>
      <w:bookmarkStart w:id="2" w:name="OLE_LINK3"/>
      <w:r>
        <w:rPr>
          <w:rFonts w:ascii="宋体" w:eastAsia="宋体" w:hAnsi="宋体" w:cs="宋体" w:hint="eastAsia"/>
          <w:color w:val="000000"/>
          <w:kern w:val="0"/>
          <w:sz w:val="24"/>
          <w:shd w:val="clear" w:color="auto" w:fill="FFFFFF"/>
          <w:lang w:bidi="ar"/>
        </w:rPr>
        <w:t>采购办受安全保卫处（党委安全保卫部）委托，就南京交通职业技术学院消防安全隐患问题整改维修服务采购项目进行招标采购，兹邀请符合资格条件的供应商提交响应文件和参加招标，依据采购文件要求完成项目实施。</w:t>
      </w:r>
    </w:p>
    <w:p w14:paraId="068CABAA"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一、项目名称及编号</w:t>
      </w:r>
    </w:p>
    <w:p w14:paraId="4EE6CE7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1.1 项目名称：消防安全隐患整改维修服务采购项目</w:t>
      </w:r>
    </w:p>
    <w:p w14:paraId="5A020DD5" w14:textId="4E917A6D"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1.2 项目编号：JY2026</w:t>
      </w:r>
      <w:r w:rsidR="00F440AD">
        <w:rPr>
          <w:rFonts w:ascii="宋体" w:eastAsia="宋体" w:hAnsi="宋体" w:cs="宋体"/>
          <w:color w:val="000000"/>
          <w:kern w:val="0"/>
          <w:sz w:val="24"/>
          <w:shd w:val="clear" w:color="auto" w:fill="FFFFFF"/>
          <w:lang w:bidi="ar"/>
        </w:rPr>
        <w:t>25</w:t>
      </w:r>
      <w:r>
        <w:rPr>
          <w:rFonts w:ascii="宋体" w:eastAsia="宋体" w:hAnsi="宋体" w:cs="宋体" w:hint="eastAsia"/>
          <w:color w:val="000000"/>
          <w:kern w:val="0"/>
          <w:sz w:val="24"/>
          <w:shd w:val="clear" w:color="auto" w:fill="FFFFFF"/>
          <w:lang w:bidi="ar"/>
        </w:rPr>
        <w:t>1</w:t>
      </w:r>
    </w:p>
    <w:p w14:paraId="67E167B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1.3 项目预算：19.2万元</w:t>
      </w:r>
    </w:p>
    <w:p w14:paraId="383D437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1.4 合同履行期限：45 个日历日</w:t>
      </w:r>
    </w:p>
    <w:p w14:paraId="1306B855"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二、项目简要说明</w:t>
      </w:r>
    </w:p>
    <w:p w14:paraId="1859717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项目概况：我校图书馆、躬行楼、K 栋、汇贤楼等重点区域消防设施经多年使用，部分设备出现老化、故障等问题，结合江宁区消防救援大队 “双随机” 检查、区安委办及第三方单位专家专项排查结果，以及消防维保单位月度功能性测试情况，排查出多项消防安全隐患，需开展设施更换、维修及标准化完善工作。为尽快消除安全风险，保障校园师生生命财产安全，现对该项目进行招标采购。</w:t>
      </w:r>
    </w:p>
    <w:p w14:paraId="2DCA747C"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具体内容见第五章。</w:t>
      </w:r>
    </w:p>
    <w:p w14:paraId="6582A410"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三、资质要求</w:t>
      </w:r>
    </w:p>
    <w:p w14:paraId="69C5E607" w14:textId="77777777" w:rsidR="00D559CC" w:rsidRDefault="00B23EC2">
      <w:pPr>
        <w:widowControl/>
        <w:spacing w:line="360" w:lineRule="auto"/>
        <w:ind w:firstLineChars="200" w:firstLine="482"/>
        <w:jc w:val="left"/>
        <w:rPr>
          <w:rFonts w:ascii="宋体" w:eastAsia="宋体" w:hAnsi="宋体" w:cs="宋体"/>
          <w:color w:val="000000"/>
          <w:sz w:val="24"/>
          <w:shd w:val="clear" w:color="auto" w:fill="FFFFFF"/>
        </w:rPr>
      </w:pPr>
      <w:r>
        <w:rPr>
          <w:rFonts w:ascii="宋体" w:eastAsia="宋体" w:hAnsi="宋体" w:cs="宋体" w:hint="eastAsia"/>
          <w:b/>
          <w:bCs/>
          <w:color w:val="000000"/>
          <w:sz w:val="24"/>
          <w:shd w:val="clear" w:color="auto" w:fill="FFFFFF"/>
        </w:rPr>
        <w:t>特定资质要求：</w:t>
      </w:r>
    </w:p>
    <w:p w14:paraId="737AD631"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1.供应商信息已登记并录入社会消防技术服务信息系统(提供信息系统查询结果截图并加盖公章)；</w:t>
      </w:r>
    </w:p>
    <w:p w14:paraId="672B81D5"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2.供应商必须具有消防设施工程专业承包贰级及以上资质并且具有建设行政主管部门颁发的安全生产许可证（提供有关证书复印件并加盖供应商公章）；</w:t>
      </w:r>
    </w:p>
    <w:p w14:paraId="1BDF6D73"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3.供应商自2021年1月1日（以合同签订日期为准）以来承担并已完成的消防设施维修1个类似业绩（提供有关合同复印件并加盖供应商公章）。</w:t>
      </w:r>
    </w:p>
    <w:p w14:paraId="695572B4" w14:textId="77777777" w:rsidR="00D559CC" w:rsidRDefault="00B23EC2">
      <w:pPr>
        <w:widowControl/>
        <w:shd w:val="clear" w:color="auto" w:fill="FFFFFF"/>
        <w:spacing w:line="360" w:lineRule="auto"/>
        <w:ind w:firstLineChars="200" w:firstLine="482"/>
        <w:jc w:val="left"/>
        <w:rPr>
          <w:rFonts w:ascii="宋体" w:eastAsia="宋体" w:hAnsi="宋体" w:cs="宋体"/>
          <w:b/>
          <w:bCs/>
          <w:color w:val="000000"/>
          <w:sz w:val="24"/>
        </w:rPr>
      </w:pPr>
      <w:r>
        <w:rPr>
          <w:rFonts w:ascii="宋体" w:eastAsia="宋体" w:hAnsi="宋体" w:cs="宋体" w:hint="eastAsia"/>
          <w:b/>
          <w:bCs/>
          <w:color w:val="000000"/>
          <w:kern w:val="0"/>
          <w:sz w:val="24"/>
          <w:shd w:val="clear" w:color="auto" w:fill="FFFFFF"/>
          <w:lang w:bidi="ar"/>
        </w:rPr>
        <w:t>满足《中华人民共和国政府采购法》第二十二条规定：</w:t>
      </w:r>
    </w:p>
    <w:p w14:paraId="49468942"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lastRenderedPageBreak/>
        <w:t>1.具有独立承担民事责任的能力（提供法人或者其他组织的营业执照复印件并加盖公章）；</w:t>
      </w:r>
    </w:p>
    <w:p w14:paraId="57639943"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w:t>
      </w:r>
      <w:r>
        <w:rPr>
          <w:rFonts w:ascii="宋体" w:eastAsia="宋体" w:hAnsi="宋体" w:cs="微软雅黑" w:hint="eastAsia"/>
          <w:color w:val="000000"/>
          <w:kern w:val="0"/>
          <w:sz w:val="24"/>
        </w:rPr>
        <w:t>具有良好的商业信誉和健全的财务会计制度，提供距开标时间六个月内任意一月份的财务状况报告（至少包括资产负债表和利润表）（法人或者其他组织成立未满三个月的可以不提供），或其银行出具的资信证书（复印件）（开标前六个月内），或其2024年或2025年年度经审计的财务报告复印件加盖公章</w:t>
      </w:r>
      <w:r>
        <w:rPr>
          <w:rFonts w:ascii="宋体" w:eastAsia="宋体" w:hAnsi="宋体" w:cs="宋体" w:hint="eastAsia"/>
          <w:color w:val="000000"/>
          <w:sz w:val="24"/>
          <w:shd w:val="clear" w:color="auto" w:fill="FFFFFF"/>
        </w:rPr>
        <w:t>；</w:t>
      </w:r>
    </w:p>
    <w:p w14:paraId="025AA501"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3.具有履行合同所必需的设备和专业技术能力（根据项目需求提供履行合同所必需的设备和专业技术能力的证明材料或承诺函）；</w:t>
      </w:r>
    </w:p>
    <w:p w14:paraId="1E5AA340"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4.有依法缴纳税收和社会保障资金的良好记录（提供参加本次采购活动前 6 个月内任一月份依法缴纳税收的凭据，以及缴纳社会保险的凭据（专用收据或社会保险的凭据）；依法免税或不需要缴纳社会保障资金的供应商，应提供相应文件证明）；</w:t>
      </w:r>
    </w:p>
    <w:p w14:paraId="6FB1483F"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5.参加本次采购活动前三年内，在经营活动中没有重大违法记录（提供参加本次采购活动前 3 年内在经营活动中没有重大违法记录的书面声明）；</w:t>
      </w:r>
    </w:p>
    <w:p w14:paraId="1A249EAF" w14:textId="77777777" w:rsidR="00D559CC" w:rsidRDefault="00B23EC2">
      <w:pPr>
        <w:widowControl/>
        <w:spacing w:line="360" w:lineRule="auto"/>
        <w:ind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6.供应商须提供法定代表人授权书原件、法定代表人身份证复印件、授权代表身份证复印件（如果是法定代表人直接参与投标的可以不提供授权书）；</w:t>
      </w:r>
    </w:p>
    <w:p w14:paraId="3B261AA6" w14:textId="77777777" w:rsidR="00D559CC" w:rsidRDefault="00B23EC2">
      <w:pPr>
        <w:widowControl/>
        <w:spacing w:line="360" w:lineRule="auto"/>
        <w:ind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7.本次招标不接受联合体参加。</w:t>
      </w:r>
    </w:p>
    <w:p w14:paraId="187FA039" w14:textId="77777777" w:rsidR="00D559CC" w:rsidRDefault="00B23EC2">
      <w:pPr>
        <w:widowControl/>
        <w:spacing w:line="360" w:lineRule="auto"/>
        <w:jc w:val="left"/>
        <w:rPr>
          <w:rFonts w:ascii="宋体" w:eastAsia="宋体" w:hAnsi="宋体" w:cs="宋体"/>
          <w:b/>
          <w:bCs/>
          <w:color w:val="000000"/>
          <w:sz w:val="24"/>
          <w:shd w:val="clear" w:color="auto" w:fill="FFFFFF"/>
        </w:rPr>
      </w:pPr>
      <w:r>
        <w:rPr>
          <w:rFonts w:ascii="宋体" w:eastAsia="宋体" w:hAnsi="宋体" w:cs="宋体" w:hint="eastAsia"/>
          <w:b/>
          <w:bCs/>
          <w:color w:val="000000"/>
          <w:sz w:val="24"/>
          <w:shd w:val="clear" w:color="auto" w:fill="FFFFFF"/>
        </w:rPr>
        <w:t>四、拒绝下述供应商参加本次采购活动</w:t>
      </w:r>
    </w:p>
    <w:p w14:paraId="64B72B5D" w14:textId="77777777"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1.供应商单位负责人为同一人或者存在直接控股、管理关系的不同供应商，不得参加同一合同项下的采购活动；</w:t>
      </w:r>
    </w:p>
    <w:p w14:paraId="01CEE553" w14:textId="77777777"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2.被列入“信用中国” 网站（www.creditchina.gov.cn）失信被执行人名单、重大税收违法案件当事人名单，及 “中国政府采购网”（www.ccgp.gov.cn）政府采购严重违法失信行为记录名单。</w:t>
      </w:r>
    </w:p>
    <w:p w14:paraId="3F291EC7"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五、响应报名</w:t>
      </w:r>
    </w:p>
    <w:p w14:paraId="1C89BBD7" w14:textId="6BAB91E3"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凡有意参加的供应商，请于2026年</w:t>
      </w:r>
      <w:r>
        <w:rPr>
          <w:rFonts w:ascii="宋体" w:eastAsia="宋体" w:hAnsi="宋体" w:cs="宋体"/>
          <w:sz w:val="24"/>
        </w:rPr>
        <w:t>2</w:t>
      </w:r>
      <w:r>
        <w:rPr>
          <w:rFonts w:ascii="宋体" w:eastAsia="宋体" w:hAnsi="宋体" w:cs="宋体" w:hint="eastAsia"/>
          <w:sz w:val="24"/>
        </w:rPr>
        <w:t>月</w:t>
      </w:r>
      <w:r w:rsidR="001F6F48">
        <w:rPr>
          <w:rFonts w:ascii="宋体" w:eastAsia="宋体" w:hAnsi="宋体" w:cs="宋体"/>
          <w:sz w:val="24"/>
        </w:rPr>
        <w:t>3</w:t>
      </w:r>
      <w:r>
        <w:rPr>
          <w:rFonts w:ascii="宋体" w:eastAsia="宋体" w:hAnsi="宋体" w:cs="宋体" w:hint="eastAsia"/>
          <w:sz w:val="24"/>
        </w:rPr>
        <w:t>日17:00前将确认函发送至邮箱cgb@njitt.edu.cn，邮件主题为“项目名称+公司名称”，采购办不接受未收到确认函的响应文件。</w:t>
      </w:r>
    </w:p>
    <w:p w14:paraId="71C6C661"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六、评审与成交标准</w:t>
      </w:r>
    </w:p>
    <w:p w14:paraId="705C316F" w14:textId="77777777" w:rsidR="00D559CC" w:rsidRDefault="00B23EC2">
      <w:pPr>
        <w:widowControl/>
        <w:shd w:val="clear" w:color="auto" w:fill="FFFFFF"/>
        <w:spacing w:line="360" w:lineRule="auto"/>
        <w:ind w:firstLineChars="100" w:firstLine="24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lastRenderedPageBreak/>
        <w:t>详见第三章。</w:t>
      </w:r>
    </w:p>
    <w:p w14:paraId="3C44B297"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七、响应文件制作要求及递交</w:t>
      </w:r>
    </w:p>
    <w:p w14:paraId="56E2930C" w14:textId="1459F1D3"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1.供应商应严格按照采购文件要求的份数准备响应文件，招标响应文件份数：一式</w:t>
      </w:r>
      <w:r w:rsidR="00590ACE">
        <w:rPr>
          <w:rFonts w:ascii="宋体" w:eastAsia="宋体" w:hAnsi="宋体" w:cs="宋体" w:hint="eastAsia"/>
          <w:color w:val="000000"/>
          <w:kern w:val="0"/>
          <w:sz w:val="24"/>
          <w:shd w:val="clear" w:color="auto" w:fill="FFFFFF"/>
          <w:lang w:bidi="ar"/>
        </w:rPr>
        <w:t>叁</w:t>
      </w:r>
      <w:r>
        <w:rPr>
          <w:rFonts w:ascii="宋体" w:eastAsia="宋体" w:hAnsi="宋体" w:cs="宋体" w:hint="eastAsia"/>
          <w:color w:val="000000"/>
          <w:kern w:val="0"/>
          <w:sz w:val="24"/>
          <w:shd w:val="clear" w:color="auto" w:fill="FFFFFF"/>
          <w:lang w:bidi="ar"/>
        </w:rPr>
        <w:t>份（壹份正本、</w:t>
      </w:r>
      <w:r w:rsidR="00590ACE">
        <w:rPr>
          <w:rFonts w:ascii="宋体" w:eastAsia="宋体" w:hAnsi="宋体" w:cs="宋体" w:hint="eastAsia"/>
          <w:color w:val="000000"/>
          <w:kern w:val="0"/>
          <w:sz w:val="24"/>
          <w:shd w:val="clear" w:color="auto" w:fill="FFFFFF"/>
          <w:lang w:bidi="ar"/>
        </w:rPr>
        <w:t>贰</w:t>
      </w:r>
      <w:r>
        <w:rPr>
          <w:rFonts w:ascii="宋体" w:eastAsia="宋体" w:hAnsi="宋体" w:cs="宋体" w:hint="eastAsia"/>
          <w:color w:val="000000"/>
          <w:kern w:val="0"/>
          <w:sz w:val="24"/>
          <w:shd w:val="clear" w:color="auto" w:fill="FFFFFF"/>
          <w:lang w:bidi="ar"/>
        </w:rPr>
        <w:t>份副本），电子版响应文件壹份（一般应为PDF格式，U盘形式，随纸质正本文件一并提交）。当纸质正本文件和电子版文件不一致时，以纸质正本文件为准。电子版文件用于存档，投标供应商需承担前述不一致造成的不利后果。每份纸质文件须清楚标明“正本”或“副本”字样。一旦正本和副本不符，以正本为准。如未按照上述要求递交的，采购办有</w:t>
      </w:r>
      <w:bookmarkStart w:id="3" w:name="_GoBack"/>
      <w:r>
        <w:rPr>
          <w:rFonts w:ascii="宋体" w:eastAsia="宋体" w:hAnsi="宋体" w:cs="宋体" w:hint="eastAsia"/>
          <w:color w:val="000000"/>
          <w:kern w:val="0"/>
          <w:sz w:val="24"/>
          <w:shd w:val="clear" w:color="auto" w:fill="FFFFFF"/>
          <w:lang w:bidi="ar"/>
        </w:rPr>
        <w:t>权不予接收。</w:t>
      </w:r>
    </w:p>
    <w:bookmarkEnd w:id="3"/>
    <w:p w14:paraId="7A58BE6F" w14:textId="24EBDD2F"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2.响应文件递交截止时间：2026年2月</w:t>
      </w:r>
      <w:r w:rsidR="00382CBD">
        <w:rPr>
          <w:rFonts w:ascii="宋体" w:eastAsia="宋体" w:hAnsi="宋体" w:cs="宋体"/>
          <w:color w:val="000000"/>
          <w:kern w:val="0"/>
          <w:sz w:val="24"/>
          <w:shd w:val="clear" w:color="auto" w:fill="FFFFFF"/>
          <w:lang w:bidi="ar"/>
        </w:rPr>
        <w:t>11</w:t>
      </w:r>
      <w:r>
        <w:rPr>
          <w:rFonts w:ascii="宋体" w:eastAsia="宋体" w:hAnsi="宋体" w:cs="宋体" w:hint="eastAsia"/>
          <w:color w:val="000000"/>
          <w:kern w:val="0"/>
          <w:sz w:val="24"/>
          <w:shd w:val="clear" w:color="auto" w:fill="FFFFFF"/>
          <w:lang w:bidi="ar"/>
        </w:rPr>
        <w:t>日</w:t>
      </w:r>
      <w:r w:rsidR="001F6F48">
        <w:rPr>
          <w:rFonts w:ascii="宋体" w:eastAsia="宋体" w:hAnsi="宋体" w:cs="宋体"/>
          <w:color w:val="000000"/>
          <w:kern w:val="0"/>
          <w:sz w:val="24"/>
          <w:shd w:val="clear" w:color="auto" w:fill="FFFFFF"/>
          <w:lang w:bidi="ar"/>
        </w:rPr>
        <w:t>9</w:t>
      </w:r>
      <w:r>
        <w:rPr>
          <w:rFonts w:ascii="宋体" w:eastAsia="宋体" w:hAnsi="宋体" w:cs="宋体" w:hint="eastAsia"/>
          <w:color w:val="000000"/>
          <w:kern w:val="0"/>
          <w:sz w:val="24"/>
          <w:shd w:val="clear" w:color="auto" w:fill="FFFFFF"/>
          <w:lang w:bidi="ar"/>
        </w:rPr>
        <w:t>:</w:t>
      </w:r>
      <w:r w:rsidR="001F6F48">
        <w:rPr>
          <w:rFonts w:ascii="宋体" w:eastAsia="宋体" w:hAnsi="宋体" w:cs="宋体"/>
          <w:color w:val="000000"/>
          <w:kern w:val="0"/>
          <w:sz w:val="24"/>
          <w:shd w:val="clear" w:color="auto" w:fill="FFFFFF"/>
          <w:lang w:bidi="ar"/>
        </w:rPr>
        <w:t>3</w:t>
      </w:r>
      <w:r>
        <w:rPr>
          <w:rFonts w:ascii="宋体" w:eastAsia="宋体" w:hAnsi="宋体" w:cs="宋体" w:hint="eastAsia"/>
          <w:color w:val="000000"/>
          <w:kern w:val="0"/>
          <w:sz w:val="24"/>
          <w:shd w:val="clear" w:color="auto" w:fill="FFFFFF"/>
          <w:lang w:bidi="ar"/>
        </w:rPr>
        <w:t>0</w:t>
      </w:r>
      <w:r w:rsidR="00FB3285">
        <w:rPr>
          <w:rFonts w:ascii="宋体" w:eastAsia="宋体" w:hAnsi="宋体" w:cs="宋体"/>
          <w:color w:val="000000"/>
          <w:kern w:val="0"/>
          <w:sz w:val="24"/>
          <w:shd w:val="clear" w:color="auto" w:fill="FFFFFF"/>
          <w:lang w:bidi="ar"/>
        </w:rPr>
        <w:t xml:space="preserve"> </w:t>
      </w:r>
    </w:p>
    <w:p w14:paraId="4460C350" w14:textId="6B23D06C"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响应文件接收地点：南京市江宁区龙眠大道629号弘毅楼2</w:t>
      </w:r>
      <w:r w:rsidR="00FB3285">
        <w:rPr>
          <w:rFonts w:ascii="宋体" w:eastAsia="宋体" w:hAnsi="宋体" w:cs="宋体"/>
          <w:color w:val="000000"/>
          <w:kern w:val="0"/>
          <w:sz w:val="24"/>
          <w:shd w:val="clear" w:color="auto" w:fill="FFFFFF"/>
          <w:lang w:bidi="ar"/>
        </w:rPr>
        <w:t>31</w:t>
      </w:r>
      <w:bookmarkStart w:id="4" w:name="OLE_LINK6"/>
      <w:bookmarkStart w:id="5" w:name="OLE_LINK7"/>
      <w:r w:rsidR="00FB3285">
        <w:rPr>
          <w:rFonts w:cs="宋体" w:hint="eastAsia"/>
          <w:color w:val="000000"/>
          <w:kern w:val="0"/>
          <w:sz w:val="24"/>
          <w:shd w:val="clear" w:color="auto" w:fill="FFFFFF"/>
          <w:lang w:bidi="ar"/>
        </w:rPr>
        <w:t>。</w:t>
      </w:r>
      <w:bookmarkEnd w:id="4"/>
      <w:bookmarkEnd w:id="5"/>
    </w:p>
    <w:p w14:paraId="258E1126" w14:textId="77777777" w:rsidR="00D559CC" w:rsidRDefault="00B23EC2">
      <w:pPr>
        <w:pStyle w:val="21"/>
      </w:pPr>
      <w:r>
        <w:rPr>
          <w:rFonts w:cs="宋体" w:hint="eastAsia"/>
          <w:color w:val="000000"/>
          <w:kern w:val="0"/>
          <w:sz w:val="24"/>
          <w:shd w:val="clear" w:color="auto" w:fill="FFFFFF"/>
          <w:lang w:bidi="ar"/>
        </w:rPr>
        <w:t>请供应商法定代表人或其授权委托代表出席</w:t>
      </w:r>
      <w:bookmarkStart w:id="6" w:name="OLE_LINK4"/>
      <w:bookmarkStart w:id="7" w:name="OLE_LINK5"/>
      <w:r>
        <w:rPr>
          <w:rFonts w:cs="宋体" w:hint="eastAsia"/>
          <w:color w:val="000000"/>
          <w:kern w:val="0"/>
          <w:sz w:val="24"/>
          <w:shd w:val="clear" w:color="auto" w:fill="FFFFFF"/>
          <w:lang w:bidi="ar"/>
        </w:rPr>
        <w:t>。</w:t>
      </w:r>
      <w:bookmarkEnd w:id="6"/>
      <w:bookmarkEnd w:id="7"/>
    </w:p>
    <w:p w14:paraId="6FA52381" w14:textId="1A488102"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提交响应文件截止时间过后，采购办组织评审小组进行评审</w:t>
      </w:r>
      <w:r w:rsidR="00590ACE">
        <w:rPr>
          <w:rFonts w:cs="宋体" w:hint="eastAsia"/>
          <w:color w:val="000000"/>
          <w:kern w:val="0"/>
          <w:sz w:val="24"/>
          <w:shd w:val="clear" w:color="auto" w:fill="FFFFFF"/>
          <w:lang w:bidi="ar"/>
        </w:rPr>
        <w:t>。</w:t>
      </w:r>
    </w:p>
    <w:p w14:paraId="1079423A"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八、采购部门联系人、联系方式</w:t>
      </w:r>
    </w:p>
    <w:p w14:paraId="5F2CE555"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联系人：刘老师   </w:t>
      </w:r>
    </w:p>
    <w:p w14:paraId="2623A739"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联系电话：025-86115119</w:t>
      </w:r>
    </w:p>
    <w:p w14:paraId="1B66E747"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九、采购办联系方式</w:t>
      </w:r>
    </w:p>
    <w:p w14:paraId="077F3617"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联系人：环老师   </w:t>
      </w:r>
    </w:p>
    <w:p w14:paraId="16AA1F1B"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联系电话：025-86115701</w:t>
      </w:r>
    </w:p>
    <w:p w14:paraId="5A0FA689"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十、投标有效期</w:t>
      </w:r>
    </w:p>
    <w:p w14:paraId="69B08A9A"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自提交响应文件的截止之日起90日历天。</w:t>
      </w:r>
      <w:bookmarkEnd w:id="0"/>
      <w:bookmarkEnd w:id="1"/>
      <w:bookmarkEnd w:id="2"/>
    </w:p>
    <w:p w14:paraId="4451110B" w14:textId="77777777" w:rsidR="00D559CC" w:rsidRDefault="00B23EC2">
      <w:pPr>
        <w:rPr>
          <w:rFonts w:ascii="宋体" w:eastAsia="宋体" w:hAnsi="宋体" w:cs="宋体"/>
          <w:color w:val="000000"/>
          <w:szCs w:val="36"/>
          <w:shd w:val="clear" w:color="auto" w:fill="FFFFFF"/>
        </w:rPr>
      </w:pPr>
      <w:r>
        <w:rPr>
          <w:rFonts w:ascii="宋体" w:eastAsia="宋体" w:hAnsi="宋体" w:cs="宋体" w:hint="eastAsia"/>
          <w:color w:val="000000"/>
          <w:szCs w:val="36"/>
          <w:shd w:val="clear" w:color="auto" w:fill="FFFFFF"/>
        </w:rPr>
        <w:br w:type="page"/>
      </w:r>
    </w:p>
    <w:p w14:paraId="5AF162BE"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第二章 供应商须知</w:t>
      </w:r>
    </w:p>
    <w:p w14:paraId="27632AA2"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53E11E38"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一、总则</w:t>
      </w:r>
    </w:p>
    <w:p w14:paraId="261782F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1.适用法律</w:t>
      </w:r>
    </w:p>
    <w:p w14:paraId="1E3595E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1.1《中华人民共和国政府采购法》《中华人民共和国政府采购法实施条例》《政府采购非招标方式管理办法》等有关法律、规章和规定等。</w:t>
      </w:r>
    </w:p>
    <w:p w14:paraId="1C3D936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2.定义</w:t>
      </w:r>
    </w:p>
    <w:p w14:paraId="7019A29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2.1“供应商” 是指参加投标竞争，并符合采购文件规定资格条件的法人、其他组织或者自然人。</w:t>
      </w:r>
    </w:p>
    <w:p w14:paraId="2049324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 xml:space="preserve">2.2“服务”指本采购文件中所述产品及相关服务。   </w:t>
      </w:r>
    </w:p>
    <w:p w14:paraId="58D7B7D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2.3“用户或使用单位”是指使用服务的单位。</w:t>
      </w:r>
    </w:p>
    <w:p w14:paraId="5E2C590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投标费用供应商应承担所有与准备和参加投标有关的费用，无论采购结果如何，采购人在任何情况下均无义务和责任承担这些费用。</w:t>
      </w:r>
    </w:p>
    <w:p w14:paraId="29D55EB1"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二、响应文件编制</w:t>
      </w:r>
    </w:p>
    <w:p w14:paraId="06206EE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1.供应商应当按照采购文件的要求编制响应文件，并对其提交的响应文件真实性、合法性承担法律责任。</w:t>
      </w:r>
    </w:p>
    <w:p w14:paraId="0FAE8A1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2.响应文件的语言、计量单位、货币和编制</w:t>
      </w:r>
    </w:p>
    <w:p w14:paraId="188D5E7E"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2.1 提交的响应文件、技术文件和资料，包括图纸中的说明，以及供应商与采购办就有关招标的所有来往函电均应使用中文。响应文件中若有英文或其他语言文字的资料，应提供相应的中文翻译资料。对不同文本响应文件的解释发生异议的，以中文文本为准。</w:t>
      </w:r>
    </w:p>
    <w:p w14:paraId="113CB314"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2.2 供应商所使用的计量单位应为国家法定计量单位。</w:t>
      </w:r>
    </w:p>
    <w:p w14:paraId="79911CA8"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2.3 供应商应用人民币报价。</w:t>
      </w:r>
    </w:p>
    <w:p w14:paraId="6C1F9AF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2.4 响应文件应字迹清楚、内容齐全、不得涂改。如有修改，修改处须有供应商公章或法定代表人或其授权投标代表签字。</w:t>
      </w:r>
    </w:p>
    <w:p w14:paraId="45ECA57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2.5 响应文件应按照采购文件规定的顺序，统一用A4规格幅面打印、装订成册并编制目录，由于编排混乱导致响应文件被误读或查找不到，责任由供应商承担。</w:t>
      </w:r>
    </w:p>
    <w:p w14:paraId="69FC2F40"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lastRenderedPageBreak/>
        <w:t>2.6 供应商应在响应文件中写清相应的项目编号、项目名称、供应商名称、地址、电话、传真等。</w:t>
      </w:r>
    </w:p>
    <w:p w14:paraId="462811DF" w14:textId="77777777" w:rsidR="00D559CC" w:rsidRDefault="00B23EC2">
      <w:pPr>
        <w:widowControl/>
        <w:spacing w:line="360" w:lineRule="auto"/>
        <w:ind w:left="-360" w:firstLineChars="300" w:firstLine="723"/>
        <w:jc w:val="left"/>
        <w:rPr>
          <w:rFonts w:ascii="宋体" w:eastAsia="宋体" w:hAnsi="宋体" w:cs="宋体"/>
          <w:b/>
          <w:bCs/>
          <w:color w:val="000000"/>
          <w:kern w:val="0"/>
          <w:sz w:val="24"/>
          <w:shd w:val="clear" w:color="auto" w:fill="FFFFFF"/>
          <w:lang w:bidi="ar"/>
        </w:rPr>
      </w:pPr>
      <w:r>
        <w:rPr>
          <w:rFonts w:ascii="宋体" w:eastAsia="宋体" w:hAnsi="宋体" w:cs="宋体" w:hint="eastAsia"/>
          <w:b/>
          <w:bCs/>
          <w:color w:val="000000"/>
          <w:kern w:val="0"/>
          <w:sz w:val="24"/>
          <w:shd w:val="clear" w:color="auto" w:fill="FFFFFF"/>
          <w:lang w:bidi="ar"/>
        </w:rPr>
        <w:t>3.响应文件的组成</w:t>
      </w:r>
    </w:p>
    <w:p w14:paraId="22B9AA0A"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kern w:val="0"/>
          <w:sz w:val="24"/>
          <w:shd w:val="clear" w:color="auto" w:fill="FFFFFF"/>
          <w:lang w:bidi="ar"/>
        </w:rPr>
        <w:t>3.1 供应商应当根据采购文件要求编制响应文件，并根据自己的商务能力、技术水平对采购文件提出的要求和条件逐条标明是否响应。响应文件由商务部分、技术部分以及其他部分</w:t>
      </w:r>
      <w:r>
        <w:rPr>
          <w:rFonts w:ascii="宋体" w:eastAsia="宋体" w:hAnsi="宋体" w:cs="宋体" w:hint="eastAsia"/>
          <w:color w:val="000000"/>
          <w:sz w:val="24"/>
          <w:shd w:val="clear" w:color="auto" w:fill="FFFFFF"/>
        </w:rPr>
        <w:t>组成。</w:t>
      </w:r>
    </w:p>
    <w:p w14:paraId="7A05616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3.2 响应文件的商务部分。商务部分是证明供应商有资格参加招标和成交后有能力履行合同的文件，这些文件应能满足采购文件的要求，包括但不限于下列文件，其中加*项目不得有缺失或无效：</w:t>
      </w:r>
    </w:p>
    <w:p w14:paraId="4F8EDD4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（1）*投标申请及声明；</w:t>
      </w:r>
    </w:p>
    <w:p w14:paraId="54DC856E"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（2）*法定代表人授权委托书及委托代理人的身份证明文件的复印件；</w:t>
      </w:r>
    </w:p>
    <w:p w14:paraId="5805381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（3）*投标邀请中规定的资格条件证明文件；</w:t>
      </w:r>
    </w:p>
    <w:p w14:paraId="07AB50D9"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 *投标邀请中采购人根据采购项目的特殊要求规定的特定条件证明文件；</w:t>
      </w:r>
    </w:p>
    <w:p w14:paraId="3731A6AD"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3.3 响应文件的服务方案部分。服务方案部分是证明供应商提供的服务是合格的，并符合采购文件要求的证明文件，以及对服务的详细说明，这些文件可以是文字资料、图纸和数据等。提供的服务如与采购文件要求有不符之处，应说明其差别之所在。包括但不限于下列文件：</w:t>
      </w:r>
    </w:p>
    <w:p w14:paraId="6B73222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（1）服务方案的详细说明；</w:t>
      </w:r>
    </w:p>
    <w:p w14:paraId="22EF32AF"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（2）供应商认为需要提供的其他资料。</w:t>
      </w:r>
    </w:p>
    <w:p w14:paraId="452C468A" w14:textId="77777777" w:rsidR="00D559CC" w:rsidRDefault="00B23EC2">
      <w:pPr>
        <w:widowControl/>
        <w:spacing w:line="360" w:lineRule="auto"/>
        <w:ind w:left="-360" w:firstLineChars="300" w:firstLine="720"/>
        <w:jc w:val="left"/>
        <w:rPr>
          <w:rFonts w:ascii="宋体" w:eastAsia="宋体" w:hAnsi="宋体" w:cs="宋体"/>
          <w:color w:val="000000"/>
          <w:sz w:val="24"/>
        </w:rPr>
      </w:pPr>
      <w:r>
        <w:rPr>
          <w:rFonts w:ascii="宋体" w:eastAsia="宋体" w:hAnsi="宋体" w:cs="宋体" w:hint="eastAsia"/>
          <w:color w:val="000000"/>
          <w:sz w:val="24"/>
          <w:shd w:val="clear" w:color="auto" w:fill="FFFFFF"/>
        </w:rPr>
        <w:t>3.4 响应文件的其他部分。其他部分由供应商根据编制响应文件需要提供的其他相关文件。</w:t>
      </w:r>
    </w:p>
    <w:p w14:paraId="577CE276"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三、响应文件签署与提交</w:t>
      </w:r>
    </w:p>
    <w:p w14:paraId="6DF855E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1.响应文件签署</w:t>
      </w:r>
    </w:p>
    <w:p w14:paraId="2EBAA82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响应文件应由供应商法定代表人或授权代表签字，并加盖供应商公章。如未按要求的则不予接收。</w:t>
      </w:r>
    </w:p>
    <w:p w14:paraId="00CB8AB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1.2 供应商应当在采购文件要求提交响应文件的截止时间前，将响应文件密封送达指定地点。如未按要求密封的则不予接受。</w:t>
      </w:r>
    </w:p>
    <w:p w14:paraId="197EF42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lastRenderedPageBreak/>
        <w:t>1.3 在采购文件要求提交响应文件的截止时间之后送达的情形，响应文件将拒收。</w:t>
      </w:r>
    </w:p>
    <w:p w14:paraId="04655A2E"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四、评标</w:t>
      </w:r>
    </w:p>
    <w:p w14:paraId="76248358"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1.评标组织</w:t>
      </w:r>
    </w:p>
    <w:p w14:paraId="12471BB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在提交响应文件时间截止后，采购办将在规定的时间和地点组织评标小组进行评审。</w:t>
      </w:r>
    </w:p>
    <w:p w14:paraId="0E0BD715"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1.2 评标工作由采购办负责组织，具体评标事务由依法组建的评标小组负责。</w:t>
      </w:r>
    </w:p>
    <w:p w14:paraId="6E724D7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2.评标程序</w:t>
      </w:r>
    </w:p>
    <w:p w14:paraId="20BC52B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2.1 评标小组评审供应商所递交的响应文件，并根据采购文件规定的程序、评定成交的标准等事项与实质性响应采购文件要求的供应商进行评标。未实质性响应采购文件的响应文件按无效处理，评标小组应将告知有关供应商。</w:t>
      </w:r>
    </w:p>
    <w:p w14:paraId="1E0EEAE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2.2 评标小组所有成员集中与单一供应商分别进行评标，所有参加投标的供应商均有同等的投标机会。</w:t>
      </w:r>
    </w:p>
    <w:p w14:paraId="374BCB1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2.3 评标过程中，评标小组根据采购文件和招标情况可能实质性变动采购需求中的技术、服务要求以及合同草案条款。实质性变动是采购文件的有效组成部分，评标小组将以书面形式通知所有参加投标的供应商。用 “★” 加注或特别说明的内容为实质性要求。</w:t>
      </w:r>
    </w:p>
    <w:p w14:paraId="5C666F6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2.4 供应商应当按照采购文件的变动情况和评标小组的要求重新提交响应文件，并由其法定代表人或授权代表签字或者加盖公章。</w:t>
      </w:r>
    </w:p>
    <w:p w14:paraId="04F0A24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2.5 评标结束后，评标小组将要求所有继续参加投标的供应商在规定时间内提交最后报价。最后报价由其法定代表人或授权代表签字或者加盖公章，最后报价是供应商响应文件的有效组成部分。</w:t>
      </w:r>
    </w:p>
    <w:p w14:paraId="22FD9E9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2.6 已提交响应文件的供应商，在提交最后报价之前，可以根据评标情况退出招标。</w:t>
      </w:r>
    </w:p>
    <w:p w14:paraId="71D8D69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2.7 出现下列情形之一的响应文件按照无效处理：不具备采购文件中规定资格条件的；未实质性响应采购文件要求的；没有逐一说明服务响应，而是直接拷贝采购文件服务要求的；不符合法律、法规和招标商文件规定的其他实质性要求的。</w:t>
      </w:r>
    </w:p>
    <w:p w14:paraId="396F37A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2.8 出现下列情形之一的，评标终止：</w:t>
      </w:r>
    </w:p>
    <w:p w14:paraId="6B44D74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（1）因情况变化，不再符合规定的招标采购方式适用情形的；</w:t>
      </w:r>
    </w:p>
    <w:p w14:paraId="221AAA92"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（2）所有供应商的响应文件被评标小组认定为无效的；</w:t>
      </w:r>
    </w:p>
    <w:p w14:paraId="0BA5D79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（3）出现影响采购公正的违法、违规行为的；</w:t>
      </w:r>
    </w:p>
    <w:p w14:paraId="40330DA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（4）供应商的最终报价超过采购预算的；</w:t>
      </w:r>
    </w:p>
    <w:p w14:paraId="174D0BC1"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（5）因重大变故，采购任务取消的；</w:t>
      </w:r>
    </w:p>
    <w:p w14:paraId="6047C6E5"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（6）采购人需求发生重大变化暂时不能确定或供应商提供的服务不能满足需求等。</w:t>
      </w:r>
    </w:p>
    <w:p w14:paraId="6D60305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3.评定成交方法和标准</w:t>
      </w:r>
    </w:p>
    <w:p w14:paraId="6554CCC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3.1 采用综合评分法。即在最大限度地满足采购文件实质性要求前提下，按照采购文件中规定的各项因素进行综合评审后，以评审总得分最高的供应商作为成交候选供应商或者成交供应商的评审方法。</w:t>
      </w:r>
    </w:p>
    <w:p w14:paraId="189D1B5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3.2 综合评审的主要因素是：综合实力、业绩、人员配备、服务方案等。</w:t>
      </w:r>
    </w:p>
    <w:p w14:paraId="3BE36FF3"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3.3 评审标准详见文件第三章。</w:t>
      </w:r>
    </w:p>
    <w:p w14:paraId="141DD077"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4.确定成交供应商</w:t>
      </w:r>
    </w:p>
    <w:p w14:paraId="14EE60C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4.1 在综合比较与评价后按照得分高低顺序对供应商进行排列。得分相同的，按报价由低到高顺序排列。得分且报价相同的，按技术指标优劣顺序排列。评标小组将综合排名第一的供应商确定为成交供应商。</w:t>
      </w:r>
    </w:p>
    <w:p w14:paraId="770F154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4.2 成交供应商确定后，将在学校采购网上发布公示。</w:t>
      </w:r>
    </w:p>
    <w:p w14:paraId="7CFF180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4.3 成交通知书对采购人和成交供应商具有同等法律效力。</w:t>
      </w:r>
    </w:p>
    <w:p w14:paraId="5011F627"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4.4 采购办对未成交的供应商不作未成交原因的解释。</w:t>
      </w:r>
    </w:p>
    <w:p w14:paraId="161DA2FC"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4.5 所有响应文件都将作为档案保存，不论成交与否，采购办均不退回。</w:t>
      </w:r>
    </w:p>
    <w:p w14:paraId="556C098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5.编写评审报告</w:t>
      </w:r>
    </w:p>
    <w:p w14:paraId="473FB8BD"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5.1 评标小组根据开标过程和结果编写评审报告。</w:t>
      </w:r>
    </w:p>
    <w:p w14:paraId="498744DF"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五、合同签订及合同履行</w:t>
      </w:r>
    </w:p>
    <w:p w14:paraId="549DAD8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1.签订合同</w:t>
      </w:r>
    </w:p>
    <w:p w14:paraId="0B9E84E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成交供应商应当自成交通知书发出之日起15日内，与采购人签订采购合同，所签订的合同不得对采购文件和响应文件作实质性修改。</w:t>
      </w:r>
    </w:p>
    <w:p w14:paraId="3FF9A8A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1.2 采购人不得向成交供应商提出任何不合理的要求作为签订合同的条件，不得与成交供应商私下订立背离合同实质性内容的协议。</w:t>
      </w:r>
    </w:p>
    <w:p w14:paraId="188A54A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1.3 除不可抗力等因素外，成交通知书发出后，采购人改变成交结果，或者成交供应商拒绝签订政府采购合同的，应当承担相应的法律责任。</w:t>
      </w:r>
    </w:p>
    <w:p w14:paraId="6E7984D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1.4 成交供应商除发生法律规定的不能预见、不能避免并不能克服的客观情况外不得放弃或拒绝签订合同的。放弃或拒绝签订合同的，采购办视情将其列入不良行为名单，在一至三年内不得参加学院采购活动。</w:t>
      </w:r>
    </w:p>
    <w:p w14:paraId="1F16124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1.5 成交供应商拒绝签订政府采购合同的，或因不可抗力或者自身原因不能履行政府采购合同的，采购人可以视情与排位在成交供应商之后第一位的成交候选供应商签订采购合同，也可以重新开展采购活动。</w:t>
      </w:r>
    </w:p>
    <w:p w14:paraId="72F5B256"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1.6 采购合同履行中，采购人需追加与合同标的相同的服务的，在不改变合同其他条款的前提下，可以与供应商协商签订补充合同，但所有补充合同的采购金额不得超过原合同采购金额的百分之十。</w:t>
      </w:r>
    </w:p>
    <w:p w14:paraId="562A211D"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六、询问、质疑、投诉和诚实信用</w:t>
      </w:r>
    </w:p>
    <w:p w14:paraId="1E4736C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1.询问</w:t>
      </w:r>
    </w:p>
    <w:p w14:paraId="75F8B6FC"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1.1 供应商对采购活动事项有疑问的，可以向采购办提出询问，采购办将在两个工作日内作出答复，但答复的内容不涉及商业秘密。</w:t>
      </w:r>
    </w:p>
    <w:p w14:paraId="3BAA586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2.质疑</w:t>
      </w:r>
    </w:p>
    <w:p w14:paraId="2B975E8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2.1 供应商认为采购文件、采购过程和成交结果使自己的合法权益受到损害的，可以在知道或者应当知道其权益受到损害之日起七个工作日内，将质疑文件原件送达采购办。</w:t>
      </w:r>
    </w:p>
    <w:p w14:paraId="24AD764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2.2 质疑文件应包括以下主要内容，并按照 “谁主张、谁举证”的原则，附上相关证明材料。否则，采购办不予受理：</w:t>
      </w:r>
    </w:p>
    <w:p w14:paraId="1811604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（1）质疑项目名称、项目编号、采购公告发布时间、开标时间；</w:t>
      </w:r>
    </w:p>
    <w:p w14:paraId="5005B77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（2）提起质疑的日期、具体的质疑事项及事实根据（具体条款）；</w:t>
      </w:r>
    </w:p>
    <w:p w14:paraId="0BFDD33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（3）认为自己合法权益受到损害或可能受到损害的相关证据材料；</w:t>
      </w:r>
    </w:p>
    <w:p w14:paraId="1BCBF90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（4）质疑供应商名称、地址、邮编、联系人、联系电话（包括座机、手机、传真号码等）；</w:t>
      </w:r>
    </w:p>
    <w:p w14:paraId="7C8DC3D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（5）质疑函应当署名，质疑人为自然人的，应当由本人签字并附有效身份证明；质疑人为法人或其他组织的，应当由法定代表人签字并加盖单位公章；</w:t>
      </w:r>
    </w:p>
    <w:p w14:paraId="47CF1C5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（6）供应商委托代理质疑的，应当提交授权委托书，并载明委托代理的具体权限和事项。</w:t>
      </w:r>
    </w:p>
    <w:p w14:paraId="1A0F1CF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2.3 质疑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14:paraId="3795663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2.4 采购办在收到供应商的书面质疑后将及时组织调查核实，在七个工作日内作出答复，并以书面通知质疑供应商和其他有关供应商，答复的内容不涉及商业秘密。采购办遵循 “谁过错谁负担” 的原则，有过错的一方承担调查论证费用。</w:t>
      </w:r>
    </w:p>
    <w:p w14:paraId="38125B01"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2.5 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联系人处，提交时应出示有效身份证明。未按上述要求提交质疑书的，质疑不予受理。我办将在一定范围内公开质疑人的名称、质疑事项、质疑处理结果，供有关部门查询。</w:t>
      </w:r>
    </w:p>
    <w:p w14:paraId="761A5C1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3.投诉</w:t>
      </w:r>
    </w:p>
    <w:p w14:paraId="73E041D3"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3.1 质疑供应商对采购办的答复不满意，或采购办未在规定的时间内作出答复的，可以在答复期满后十五个工作日内向学院纪委投诉。</w:t>
      </w:r>
    </w:p>
    <w:p w14:paraId="101FDFD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4.诚实信用</w:t>
      </w:r>
    </w:p>
    <w:p w14:paraId="4DAA6D5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4.1 供应商之间不得相互串通报价，不得妨碍其他供应商的公平竞争，不得损害采购人和其他供应商的合法权益。</w:t>
      </w:r>
    </w:p>
    <w:p w14:paraId="7AA1101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4.2 供应商不得以向采购办工作人员、评标小组成员行贿或者采取其他不正当手段谋取成交。经查实供应商有此行为的，政府采购管理部门将供应商列入不良行为记录名单，按照《政府采购法》有关规定处理。</w:t>
      </w:r>
    </w:p>
    <w:p w14:paraId="6AC49C9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4.3 供应商不得虚假质疑和恶意质疑，并对质疑内容的真实性承担责任。供应商通过捏造事实、伪造证明材料等方式提出异议或投诉，阻碍政府采购活动正常进行的，属于严重不良行为，采购办将提请财政部门将其列入不良行为记录名单，并依法予以处罚。</w:t>
      </w:r>
    </w:p>
    <w:p w14:paraId="40AE7611"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4.4 供应商不得虚假承诺，否则，按照提供虚假材料谋取成交处理。</w:t>
      </w:r>
    </w:p>
    <w:p w14:paraId="60B7AAB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4.5 供应商应自觉遵守开标、评审纪律，扰乱开标、评审现场秩序的，属于失信行为，根据《江苏省政府采购供应商监督管理暂行办法》，失信行为将被记入供应商诚信档案。</w:t>
      </w:r>
    </w:p>
    <w:p w14:paraId="167C0CC1" w14:textId="77777777" w:rsidR="00D559CC" w:rsidRDefault="00B23EC2">
      <w:pPr>
        <w:widowControl/>
        <w:autoSpaceDE w:val="0"/>
        <w:autoSpaceDN w:val="0"/>
        <w:adjustRightInd w:val="0"/>
        <w:snapToGrid w:val="0"/>
        <w:spacing w:line="360" w:lineRule="auto"/>
        <w:ind w:firstLineChars="200" w:firstLine="480"/>
        <w:jc w:val="left"/>
        <w:rPr>
          <w:rFonts w:ascii="宋体" w:eastAsia="宋体" w:hAnsi="宋体" w:cs="宋体"/>
          <w:b/>
          <w:bCs/>
          <w:color w:val="000000"/>
          <w:szCs w:val="21"/>
        </w:rPr>
      </w:pPr>
      <w:r>
        <w:rPr>
          <w:rFonts w:cs="宋体" w:hint="eastAsia"/>
          <w:color w:val="000000"/>
          <w:sz w:val="24"/>
          <w:shd w:val="clear" w:color="auto" w:fill="FFFFFF"/>
        </w:rPr>
        <w:t>七、</w:t>
      </w:r>
      <w:r>
        <w:rPr>
          <w:rFonts w:ascii="宋体" w:eastAsia="宋体" w:hAnsi="宋体" w:cs="宋体" w:hint="eastAsia"/>
          <w:b/>
          <w:bCs/>
          <w:color w:val="000000"/>
          <w:szCs w:val="21"/>
        </w:rPr>
        <w:t>异常低价投标审查程序</w:t>
      </w:r>
    </w:p>
    <w:p w14:paraId="381BEC11"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1.评审过程中出现下列情形之一的，评审委员会应当启动异常低价投标（响应）审查程序：</w:t>
      </w:r>
    </w:p>
    <w:p w14:paraId="7BDE0699"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（1）投标（响应）报价低于全部通过符合性审查供应商投标（响应）报价平均值50%的，即投标（响应）报价&lt;全部通过符合性审查供应商投标（响应）报价平均值×50%；</w:t>
      </w:r>
    </w:p>
    <w:p w14:paraId="56385808"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（2）投标（响应）报价低于通过符合性审查的次低报价供应商投标（响应）报价50%的，即投标（响应）报价&lt;通过符合性审查的次低报价供应商投标（响应）报价×50%；</w:t>
      </w:r>
    </w:p>
    <w:p w14:paraId="6A4038E3"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（3）投标（响应）报价低于采购项目最高限价45%的，即投标（响应）报价&lt;采购项目最高限价×45%</w:t>
      </w:r>
    </w:p>
    <w:p w14:paraId="3FE7059F"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（4）评审委员会基于专业判断，认为供应商报价过低，有可能影响产品质量或者不能诚信履约的其他情形。</w:t>
      </w:r>
    </w:p>
    <w:p w14:paraId="4BC21B17"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采购办可以结合具体项目实际情况，提高上述第1项至第3项中启动异常低价投标（响应）审查的数值标准，但是最高不得超过65%。</w:t>
      </w:r>
    </w:p>
    <w:p w14:paraId="074A467F"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2.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41C8069B"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14:paraId="6D8EEBE1"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采购办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w:t>
      </w:r>
    </w:p>
    <w:p w14:paraId="4A0ADEA6" w14:textId="77777777" w:rsidR="00D559CC" w:rsidRDefault="00B23EC2">
      <w:pPr>
        <w:pStyle w:val="21"/>
        <w:rPr>
          <w:rFonts w:cs="宋体"/>
          <w:color w:val="000000"/>
          <w:sz w:val="24"/>
          <w:shd w:val="clear" w:color="auto" w:fill="FFFFFF"/>
        </w:rPr>
      </w:pPr>
      <w:r>
        <w:rPr>
          <w:rFonts w:cs="宋体" w:hint="eastAsia"/>
          <w:color w:val="000000"/>
          <w:szCs w:val="21"/>
        </w:rPr>
        <w:t>异常低价投标（响应）审查的启动原因、审查意见和审查结果应当在评审报告中记录，并随供应商提供的相关书面说明及证明材料，以及评审委员会有关互联网浏览、查询历史一并归档。</w:t>
      </w:r>
      <w:r>
        <w:rPr>
          <w:rFonts w:cs="宋体" w:hint="eastAsia"/>
          <w:color w:val="000000"/>
          <w:sz w:val="24"/>
          <w:shd w:val="clear" w:color="auto" w:fill="FFFFFF"/>
        </w:rPr>
        <w:br w:type="page"/>
      </w:r>
    </w:p>
    <w:p w14:paraId="4AD812FE"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第三章 成交标准</w:t>
      </w:r>
    </w:p>
    <w:p w14:paraId="325D24AC"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一、评标方法</w:t>
      </w:r>
    </w:p>
    <w:p w14:paraId="6EEED1DC"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次评审采用综合评分法，即在最大限度地满足采购文件实质性要求前提下，按照采购文件中规定的各项因素进行综合评审，由评标委员会根据响应文件对采购文件的响应程度，以及相应的比重或者权值等，综合评定后确定中标候选人。评审得分由高到低顺序排列；得分相同的，按投标产品情况得分高低顺序排列，得分高的为中标候选人。如以上得分均相同，抽签排序。</w:t>
      </w:r>
    </w:p>
    <w:p w14:paraId="255A8051" w14:textId="77777777" w:rsidR="00D559CC" w:rsidRDefault="00B23EC2">
      <w:pPr>
        <w:pStyle w:val="3"/>
        <w:widowControl/>
        <w:numPr>
          <w:ilvl w:val="0"/>
          <w:numId w:val="1"/>
        </w:numPr>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评分标准</w:t>
      </w:r>
    </w:p>
    <w:tbl>
      <w:tblPr>
        <w:tblW w:w="50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4A0" w:firstRow="1" w:lastRow="0" w:firstColumn="1" w:lastColumn="0" w:noHBand="0" w:noVBand="1"/>
      </w:tblPr>
      <w:tblGrid>
        <w:gridCol w:w="683"/>
        <w:gridCol w:w="1440"/>
        <w:gridCol w:w="5507"/>
        <w:gridCol w:w="673"/>
      </w:tblGrid>
      <w:tr w:rsidR="00D559CC" w14:paraId="673E6F9A" w14:textId="77777777">
        <w:trPr>
          <w:trHeight w:val="660"/>
          <w:jc w:val="center"/>
        </w:trPr>
        <w:tc>
          <w:tcPr>
            <w:tcW w:w="412" w:type="pct"/>
            <w:vAlign w:val="center"/>
          </w:tcPr>
          <w:p w14:paraId="5C6E270B"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序号</w:t>
            </w:r>
          </w:p>
        </w:tc>
        <w:tc>
          <w:tcPr>
            <w:tcW w:w="867" w:type="pct"/>
            <w:vAlign w:val="center"/>
          </w:tcPr>
          <w:p w14:paraId="5D10CD69"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评分因素</w:t>
            </w:r>
          </w:p>
        </w:tc>
        <w:tc>
          <w:tcPr>
            <w:tcW w:w="3316" w:type="pct"/>
            <w:vAlign w:val="center"/>
          </w:tcPr>
          <w:p w14:paraId="371A4E2F"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评分标准</w:t>
            </w:r>
          </w:p>
        </w:tc>
        <w:tc>
          <w:tcPr>
            <w:tcW w:w="403" w:type="pct"/>
            <w:vAlign w:val="center"/>
          </w:tcPr>
          <w:p w14:paraId="36E62558"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分值</w:t>
            </w:r>
          </w:p>
        </w:tc>
      </w:tr>
      <w:tr w:rsidR="00D559CC" w14:paraId="0C3FEC06" w14:textId="77777777">
        <w:trPr>
          <w:trHeight w:val="397"/>
          <w:jc w:val="center"/>
        </w:trPr>
        <w:tc>
          <w:tcPr>
            <w:tcW w:w="5000" w:type="pct"/>
            <w:gridSpan w:val="4"/>
            <w:vAlign w:val="center"/>
          </w:tcPr>
          <w:p w14:paraId="42FDCCE6" w14:textId="77777777" w:rsidR="00D559CC" w:rsidRDefault="00B23EC2">
            <w:pPr>
              <w:spacing w:line="360" w:lineRule="auto"/>
              <w:jc w:val="left"/>
              <w:rPr>
                <w:rFonts w:ascii="宋体" w:eastAsia="宋体" w:hAnsi="宋体" w:cs="宋体"/>
                <w:b/>
                <w:bCs/>
                <w:sz w:val="18"/>
                <w:szCs w:val="18"/>
              </w:rPr>
            </w:pPr>
            <w:r>
              <w:rPr>
                <w:rFonts w:ascii="宋体" w:eastAsia="宋体" w:hAnsi="宋体" w:cs="宋体" w:hint="eastAsia"/>
                <w:b/>
                <w:bCs/>
                <w:sz w:val="18"/>
                <w:szCs w:val="18"/>
              </w:rPr>
              <w:t>一、价格分（10分）</w:t>
            </w:r>
          </w:p>
        </w:tc>
      </w:tr>
      <w:tr w:rsidR="00D559CC" w14:paraId="1A38EEA7" w14:textId="77777777">
        <w:trPr>
          <w:trHeight w:val="397"/>
          <w:jc w:val="center"/>
        </w:trPr>
        <w:tc>
          <w:tcPr>
            <w:tcW w:w="412" w:type="pct"/>
            <w:vAlign w:val="center"/>
          </w:tcPr>
          <w:p w14:paraId="391BD35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5858D586"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投标报价</w:t>
            </w:r>
          </w:p>
        </w:tc>
        <w:tc>
          <w:tcPr>
            <w:tcW w:w="3316" w:type="pct"/>
            <w:vAlign w:val="center"/>
          </w:tcPr>
          <w:p w14:paraId="46179A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满足采购文件要求且投标价格最低的投标报价为评标基准价，其价格为满分。其他供应商的价格分统一按照下列公式计算：投标报价得分=（评标基准价/投标报价）×分值。</w:t>
            </w:r>
          </w:p>
        </w:tc>
        <w:tc>
          <w:tcPr>
            <w:tcW w:w="403" w:type="pct"/>
            <w:vAlign w:val="center"/>
          </w:tcPr>
          <w:p w14:paraId="07B2324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10分</w:t>
            </w:r>
          </w:p>
        </w:tc>
      </w:tr>
      <w:tr w:rsidR="00D559CC" w14:paraId="7DAAA19B" w14:textId="77777777">
        <w:trPr>
          <w:trHeight w:val="397"/>
          <w:jc w:val="center"/>
        </w:trPr>
        <w:tc>
          <w:tcPr>
            <w:tcW w:w="5000" w:type="pct"/>
            <w:gridSpan w:val="4"/>
            <w:vAlign w:val="center"/>
          </w:tcPr>
          <w:p w14:paraId="18D141C8" w14:textId="77777777" w:rsidR="00D559CC" w:rsidRDefault="00B23EC2">
            <w:pPr>
              <w:spacing w:line="360" w:lineRule="auto"/>
              <w:rPr>
                <w:rFonts w:ascii="宋体" w:eastAsia="宋体" w:hAnsi="宋体" w:cs="宋体"/>
                <w:sz w:val="18"/>
                <w:szCs w:val="18"/>
              </w:rPr>
            </w:pPr>
            <w:r>
              <w:rPr>
                <w:rFonts w:ascii="宋体" w:eastAsia="宋体" w:hAnsi="宋体" w:cs="宋体" w:hint="eastAsia"/>
                <w:b/>
                <w:bCs/>
                <w:sz w:val="18"/>
                <w:szCs w:val="18"/>
              </w:rPr>
              <w:t>二、商务部分（50分）</w:t>
            </w:r>
          </w:p>
        </w:tc>
      </w:tr>
      <w:tr w:rsidR="00D559CC" w14:paraId="2CA94C75" w14:textId="77777777">
        <w:trPr>
          <w:trHeight w:val="397"/>
          <w:jc w:val="center"/>
        </w:trPr>
        <w:tc>
          <w:tcPr>
            <w:tcW w:w="412" w:type="pct"/>
            <w:vMerge w:val="restart"/>
            <w:vAlign w:val="center"/>
          </w:tcPr>
          <w:p w14:paraId="3EE52E0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433563C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企业规模及能力认证（15分）</w:t>
            </w:r>
          </w:p>
        </w:tc>
        <w:tc>
          <w:tcPr>
            <w:tcW w:w="3316" w:type="pct"/>
            <w:vAlign w:val="center"/>
          </w:tcPr>
          <w:p w14:paraId="3DF19EE9"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1、供应商具有AAA级企业资信等级证书的得2分，否则得0分；</w:t>
            </w:r>
          </w:p>
          <w:p w14:paraId="62A2147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38F3000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2、供应商具有有效期内的质量管理体系、职业健康安全管理体系、环境管理体系证书的得3分，否则得0分；</w:t>
            </w:r>
          </w:p>
          <w:p w14:paraId="52B06B53"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46510C64"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3、供应商具有消防设施工程设计专项资质甲级的得5分，乙级得3分，否则得0分；</w:t>
            </w:r>
          </w:p>
          <w:p w14:paraId="6A638A5F"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37477DF7"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lastRenderedPageBreak/>
              <w:t>4、供应商具有消防设施工程专业承包壹级资质的得5分，</w:t>
            </w:r>
          </w:p>
          <w:p w14:paraId="41805CE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贰级资质的得3分，否则得0分。</w:t>
            </w:r>
          </w:p>
          <w:p w14:paraId="0136930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tc>
        <w:tc>
          <w:tcPr>
            <w:tcW w:w="403" w:type="pct"/>
            <w:vAlign w:val="center"/>
          </w:tcPr>
          <w:p w14:paraId="5E3C655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lastRenderedPageBreak/>
              <w:t>15分</w:t>
            </w:r>
          </w:p>
        </w:tc>
      </w:tr>
      <w:tr w:rsidR="00D559CC" w14:paraId="10255809" w14:textId="77777777">
        <w:trPr>
          <w:trHeight w:val="397"/>
          <w:jc w:val="center"/>
        </w:trPr>
        <w:tc>
          <w:tcPr>
            <w:tcW w:w="412" w:type="pct"/>
            <w:vMerge/>
            <w:vAlign w:val="center"/>
          </w:tcPr>
          <w:p w14:paraId="6FC806E1" w14:textId="77777777" w:rsidR="00D559CC" w:rsidRDefault="00D559CC">
            <w:pPr>
              <w:spacing w:line="360" w:lineRule="auto"/>
              <w:jc w:val="center"/>
              <w:rPr>
                <w:rFonts w:ascii="宋体" w:eastAsia="宋体" w:hAnsi="宋体" w:cs="宋体"/>
                <w:sz w:val="18"/>
                <w:szCs w:val="18"/>
              </w:rPr>
            </w:pPr>
          </w:p>
        </w:tc>
        <w:tc>
          <w:tcPr>
            <w:tcW w:w="867" w:type="pct"/>
            <w:vAlign w:val="center"/>
          </w:tcPr>
          <w:p w14:paraId="1F7838E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维修保障能力</w:t>
            </w:r>
          </w:p>
          <w:p w14:paraId="21D2C73F"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c>
          <w:tcPr>
            <w:tcW w:w="3316" w:type="pct"/>
            <w:vAlign w:val="center"/>
          </w:tcPr>
          <w:p w14:paraId="69C75BAF"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供应商承诺在整体服务结束后1年内，可定期安排人员对所整修的消防设施进行检查测试得5分，不提供得0分。</w:t>
            </w:r>
          </w:p>
          <w:p w14:paraId="0D67F78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（提供承诺书原件并加盖供应商公章，未提供或承诺书内容补全、含糊不清的作未提供处理，本项不予计分。）</w:t>
            </w:r>
          </w:p>
        </w:tc>
        <w:tc>
          <w:tcPr>
            <w:tcW w:w="403" w:type="pct"/>
            <w:vAlign w:val="center"/>
          </w:tcPr>
          <w:p w14:paraId="431E7D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r>
      <w:tr w:rsidR="00D559CC" w14:paraId="4751F754" w14:textId="77777777">
        <w:trPr>
          <w:trHeight w:val="397"/>
          <w:jc w:val="center"/>
        </w:trPr>
        <w:tc>
          <w:tcPr>
            <w:tcW w:w="412" w:type="pct"/>
            <w:vAlign w:val="center"/>
          </w:tcPr>
          <w:p w14:paraId="16A9C38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2</w:t>
            </w:r>
          </w:p>
        </w:tc>
        <w:tc>
          <w:tcPr>
            <w:tcW w:w="867" w:type="pct"/>
            <w:vAlign w:val="center"/>
          </w:tcPr>
          <w:p w14:paraId="7A674757"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类似项目业绩</w:t>
            </w:r>
          </w:p>
          <w:p w14:paraId="52192B1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（15分）</w:t>
            </w:r>
          </w:p>
        </w:tc>
        <w:tc>
          <w:tcPr>
            <w:tcW w:w="3316" w:type="pct"/>
            <w:vAlign w:val="center"/>
          </w:tcPr>
          <w:p w14:paraId="47A5E9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供应商自2021年1月1日以来承担过并已完成类似消防设施维修类业绩的每一例得3分，本项满分15分。</w:t>
            </w:r>
          </w:p>
          <w:p w14:paraId="1159EC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sz w:val="18"/>
                <w:szCs w:val="18"/>
              </w:rPr>
              <w:t>（时间以合同签订时间为准，提供合同复印件加盖供应商公章，</w:t>
            </w:r>
            <w:r>
              <w:rPr>
                <w:rFonts w:cs="宋体" w:hint="eastAsia"/>
                <w:b/>
                <w:sz w:val="18"/>
                <w:szCs w:val="18"/>
              </w:rPr>
              <w:t>提供的相关证明材料需反映相关信息，如无法反映上述内容，视为无效，本项不予计分；评标委员会不承担无法判断相关信息的责任。</w:t>
            </w:r>
            <w:r>
              <w:rPr>
                <w:rFonts w:ascii="宋体" w:eastAsia="宋体" w:hAnsi="宋体" w:cs="宋体" w:hint="eastAsia"/>
                <w:b/>
                <w:sz w:val="18"/>
                <w:szCs w:val="18"/>
              </w:rPr>
              <w:t>）</w:t>
            </w:r>
          </w:p>
        </w:tc>
        <w:tc>
          <w:tcPr>
            <w:tcW w:w="403" w:type="pct"/>
            <w:vAlign w:val="center"/>
          </w:tcPr>
          <w:p w14:paraId="6D12DC3C"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15分</w:t>
            </w:r>
          </w:p>
        </w:tc>
      </w:tr>
      <w:tr w:rsidR="00D559CC" w14:paraId="39829694" w14:textId="77777777">
        <w:trPr>
          <w:trHeight w:val="397"/>
          <w:jc w:val="center"/>
        </w:trPr>
        <w:tc>
          <w:tcPr>
            <w:tcW w:w="412" w:type="pct"/>
            <w:vMerge w:val="restart"/>
            <w:vAlign w:val="center"/>
          </w:tcPr>
          <w:p w14:paraId="666C447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3</w:t>
            </w:r>
          </w:p>
        </w:tc>
        <w:tc>
          <w:tcPr>
            <w:tcW w:w="867" w:type="pct"/>
            <w:vAlign w:val="center"/>
          </w:tcPr>
          <w:p w14:paraId="1D0A41A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项目负责人</w:t>
            </w:r>
          </w:p>
          <w:p w14:paraId="65AC664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c>
          <w:tcPr>
            <w:tcW w:w="3316" w:type="pct"/>
            <w:vAlign w:val="center"/>
          </w:tcPr>
          <w:p w14:paraId="614047E0"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投入于本项目的项目负责人具有国家注册消防工程师一级的得3分；</w:t>
            </w:r>
          </w:p>
          <w:p w14:paraId="1917ADF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（1）同时具备国家注册建造师一级证书的，得2分；</w:t>
            </w:r>
          </w:p>
          <w:p w14:paraId="2E0E4712"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（2）同时国家注册建造师二级证书的，得1分；</w:t>
            </w:r>
          </w:p>
          <w:p w14:paraId="23BFEC7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本项满分5分。</w:t>
            </w:r>
          </w:p>
          <w:p w14:paraId="125345EE"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以及供应商为其缴纳的2025年8月-2026年1月以来任意一个月的社会保障金缴费证明并加盖供应商公章，提供的相关证明材料需反映相关信息，如无法反映上述内容，视为无效，本项不予计分；评标委员会不承担无法判断相关信息的责任。）</w:t>
            </w:r>
          </w:p>
        </w:tc>
        <w:tc>
          <w:tcPr>
            <w:tcW w:w="403" w:type="pct"/>
            <w:vAlign w:val="center"/>
          </w:tcPr>
          <w:p w14:paraId="2FF7F88F"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r>
      <w:tr w:rsidR="00D559CC" w14:paraId="1C94FE67" w14:textId="77777777">
        <w:trPr>
          <w:trHeight w:val="397"/>
          <w:jc w:val="center"/>
        </w:trPr>
        <w:tc>
          <w:tcPr>
            <w:tcW w:w="412" w:type="pct"/>
            <w:vMerge/>
            <w:vAlign w:val="center"/>
          </w:tcPr>
          <w:p w14:paraId="077D7D05" w14:textId="77777777" w:rsidR="00D559CC" w:rsidRDefault="00D559CC">
            <w:pPr>
              <w:spacing w:line="360" w:lineRule="auto"/>
              <w:jc w:val="center"/>
              <w:rPr>
                <w:rFonts w:ascii="宋体" w:eastAsia="宋体" w:hAnsi="宋体" w:cs="宋体"/>
                <w:sz w:val="18"/>
                <w:szCs w:val="18"/>
              </w:rPr>
            </w:pPr>
          </w:p>
        </w:tc>
        <w:tc>
          <w:tcPr>
            <w:tcW w:w="867" w:type="pct"/>
            <w:vAlign w:val="center"/>
          </w:tcPr>
          <w:p w14:paraId="28818D2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项目团队</w:t>
            </w:r>
          </w:p>
          <w:p w14:paraId="0D6DC4A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（10分）</w:t>
            </w:r>
          </w:p>
        </w:tc>
        <w:tc>
          <w:tcPr>
            <w:tcW w:w="3316" w:type="pct"/>
            <w:vAlign w:val="center"/>
          </w:tcPr>
          <w:p w14:paraId="474F9B56"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拟投入于本项目的服务团队人员（除项目负责人）4人：</w:t>
            </w:r>
          </w:p>
          <w:p w14:paraId="75991D93"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对本项目配备科学合理的项目组团队，各评委根据项目组成员的配备情况、特殊作业证等方面进行综合考虑，项目组成员组成较好的得10分，一般的得8分，较差的得5分，未提供者不得分。</w:t>
            </w:r>
          </w:p>
          <w:p w14:paraId="664F6D85"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lastRenderedPageBreak/>
              <w:t>以上人员均需提供人员岗位表、相关有效证书证明材料、供应商为其缴纳的2025年8月-2026年1月以来任意一个月的社会保障金缴费证明等，提供的提供的相关证明材料需反映相关信息，如无法反映上述内容，视为无效，本项不予计分；评标委员会不承担无法判断相关信息的责任。）</w:t>
            </w:r>
          </w:p>
        </w:tc>
        <w:tc>
          <w:tcPr>
            <w:tcW w:w="403" w:type="pct"/>
            <w:vAlign w:val="center"/>
          </w:tcPr>
          <w:p w14:paraId="13B24B0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lastRenderedPageBreak/>
              <w:t>10分</w:t>
            </w:r>
          </w:p>
        </w:tc>
      </w:tr>
      <w:tr w:rsidR="00D559CC" w14:paraId="0EC5DB13" w14:textId="77777777">
        <w:trPr>
          <w:trHeight w:val="397"/>
          <w:jc w:val="center"/>
        </w:trPr>
        <w:tc>
          <w:tcPr>
            <w:tcW w:w="5000" w:type="pct"/>
            <w:gridSpan w:val="4"/>
            <w:vAlign w:val="center"/>
          </w:tcPr>
          <w:p w14:paraId="351B767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lastRenderedPageBreak/>
              <w:t>三、技术部分（40分）</w:t>
            </w:r>
          </w:p>
        </w:tc>
      </w:tr>
      <w:tr w:rsidR="00D559CC" w14:paraId="0A5BEED9" w14:textId="77777777">
        <w:trPr>
          <w:trHeight w:val="397"/>
          <w:jc w:val="center"/>
        </w:trPr>
        <w:tc>
          <w:tcPr>
            <w:tcW w:w="412" w:type="pct"/>
            <w:vAlign w:val="center"/>
          </w:tcPr>
          <w:p w14:paraId="1B1E5D4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3F26F5F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整体服务方案</w:t>
            </w:r>
          </w:p>
          <w:p w14:paraId="2A4A0E07"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（12分）</w:t>
            </w:r>
          </w:p>
        </w:tc>
        <w:tc>
          <w:tcPr>
            <w:tcW w:w="3316" w:type="pct"/>
            <w:vAlign w:val="center"/>
          </w:tcPr>
          <w:p w14:paraId="2BEB5410"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内容描述详细全面、切合实际、可操作性强的得12分；内容描述较详细、符合实际、可操作性较强的得9分；内容描述较简单、可操作性一般的得6分；未提供不得分。</w:t>
            </w:r>
          </w:p>
        </w:tc>
        <w:tc>
          <w:tcPr>
            <w:tcW w:w="403" w:type="pct"/>
            <w:vAlign w:val="center"/>
          </w:tcPr>
          <w:p w14:paraId="39B275C5"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12分</w:t>
            </w:r>
          </w:p>
        </w:tc>
      </w:tr>
      <w:tr w:rsidR="00D559CC" w14:paraId="427CABEE" w14:textId="77777777">
        <w:trPr>
          <w:trHeight w:val="397"/>
          <w:jc w:val="center"/>
        </w:trPr>
        <w:tc>
          <w:tcPr>
            <w:tcW w:w="412" w:type="pct"/>
            <w:vAlign w:val="center"/>
          </w:tcPr>
          <w:p w14:paraId="382A29F2"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2</w:t>
            </w:r>
          </w:p>
        </w:tc>
        <w:tc>
          <w:tcPr>
            <w:tcW w:w="867" w:type="pct"/>
            <w:vAlign w:val="center"/>
          </w:tcPr>
          <w:p w14:paraId="637796C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施工组织与进度计划（8分）</w:t>
            </w:r>
          </w:p>
        </w:tc>
        <w:tc>
          <w:tcPr>
            <w:tcW w:w="3316" w:type="pct"/>
            <w:vAlign w:val="center"/>
          </w:tcPr>
          <w:p w14:paraId="0C5264C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内容描述详细全面、切合实际、可操作性强的得8分；内容描述较详细、符合实际、可操作性较强的得6分；内容描述较简单、可操作性一般的得4分；未提供不得分。</w:t>
            </w:r>
          </w:p>
        </w:tc>
        <w:tc>
          <w:tcPr>
            <w:tcW w:w="403" w:type="pct"/>
            <w:vAlign w:val="center"/>
          </w:tcPr>
          <w:p w14:paraId="331D999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8分</w:t>
            </w:r>
          </w:p>
        </w:tc>
      </w:tr>
      <w:tr w:rsidR="00D559CC" w14:paraId="334676D5" w14:textId="77777777">
        <w:trPr>
          <w:trHeight w:val="397"/>
          <w:jc w:val="center"/>
        </w:trPr>
        <w:tc>
          <w:tcPr>
            <w:tcW w:w="412" w:type="pct"/>
            <w:vAlign w:val="center"/>
          </w:tcPr>
          <w:p w14:paraId="5AD5006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3</w:t>
            </w:r>
          </w:p>
        </w:tc>
        <w:tc>
          <w:tcPr>
            <w:tcW w:w="867" w:type="pct"/>
            <w:vAlign w:val="center"/>
          </w:tcPr>
          <w:p w14:paraId="25118A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校园安全与文明施工措施（8分）</w:t>
            </w:r>
          </w:p>
        </w:tc>
        <w:tc>
          <w:tcPr>
            <w:tcW w:w="3316" w:type="pct"/>
            <w:vAlign w:val="center"/>
          </w:tcPr>
          <w:p w14:paraId="163176C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内容描述详细全面、切合实际、可操作性强的得8分；内容描述较详细、符合实际、可操作性较强的得6分；内容描述较简单、可操作性一般的得4分；未提供不得分。</w:t>
            </w:r>
          </w:p>
        </w:tc>
        <w:tc>
          <w:tcPr>
            <w:tcW w:w="403" w:type="pct"/>
            <w:vAlign w:val="center"/>
          </w:tcPr>
          <w:p w14:paraId="40BE07B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8分</w:t>
            </w:r>
          </w:p>
        </w:tc>
      </w:tr>
      <w:tr w:rsidR="00D559CC" w14:paraId="5AAF750E" w14:textId="77777777">
        <w:trPr>
          <w:trHeight w:val="397"/>
          <w:jc w:val="center"/>
        </w:trPr>
        <w:tc>
          <w:tcPr>
            <w:tcW w:w="412" w:type="pct"/>
            <w:vAlign w:val="center"/>
          </w:tcPr>
          <w:p w14:paraId="61457DA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4</w:t>
            </w:r>
          </w:p>
        </w:tc>
        <w:tc>
          <w:tcPr>
            <w:tcW w:w="867" w:type="pct"/>
            <w:vAlign w:val="center"/>
          </w:tcPr>
          <w:p w14:paraId="2B946A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应急响应</w:t>
            </w:r>
          </w:p>
          <w:p w14:paraId="58FC64F6"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c>
          <w:tcPr>
            <w:tcW w:w="3316" w:type="pct"/>
            <w:vAlign w:val="center"/>
          </w:tcPr>
          <w:p w14:paraId="25C0CFCE"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内容描述详细全面、切合实际、可操作性强的得6分；内容描述较详细、符合实际、可操作性较强的得4分；内容描述较简单、可操作性一般的得2分；未提供不得分。</w:t>
            </w:r>
          </w:p>
        </w:tc>
        <w:tc>
          <w:tcPr>
            <w:tcW w:w="403" w:type="pct"/>
            <w:vAlign w:val="center"/>
          </w:tcPr>
          <w:p w14:paraId="5DD0D12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r>
      <w:tr w:rsidR="00D559CC" w14:paraId="21ED4E77" w14:textId="77777777">
        <w:trPr>
          <w:trHeight w:val="397"/>
          <w:jc w:val="center"/>
        </w:trPr>
        <w:tc>
          <w:tcPr>
            <w:tcW w:w="412" w:type="pct"/>
            <w:vAlign w:val="center"/>
          </w:tcPr>
          <w:p w14:paraId="1BDC1B5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w:t>
            </w:r>
          </w:p>
        </w:tc>
        <w:tc>
          <w:tcPr>
            <w:tcW w:w="867" w:type="pct"/>
            <w:vAlign w:val="center"/>
          </w:tcPr>
          <w:p w14:paraId="3CFA71DE"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质量保障与售后服务（6分）</w:t>
            </w:r>
          </w:p>
        </w:tc>
        <w:tc>
          <w:tcPr>
            <w:tcW w:w="3316" w:type="pct"/>
            <w:vAlign w:val="center"/>
          </w:tcPr>
          <w:p w14:paraId="563913A2"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内容描述详细全面、切合实际、可操作性强的得6分；内容描述较详细、符合实际、可操作性较强的得4分；内容描述较简单、可操作性一般的得2分；未提供不得分。</w:t>
            </w:r>
          </w:p>
        </w:tc>
        <w:tc>
          <w:tcPr>
            <w:tcW w:w="403" w:type="pct"/>
            <w:vAlign w:val="center"/>
          </w:tcPr>
          <w:p w14:paraId="071A3E7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r>
    </w:tbl>
    <w:p w14:paraId="7A767AC2" w14:textId="77777777" w:rsidR="00D559CC" w:rsidRDefault="00B23EC2">
      <w:pPr>
        <w:rPr>
          <w:rFonts w:ascii="宋体" w:eastAsia="宋体" w:hAnsi="宋体" w:cs="宋体"/>
          <w:color w:val="000000"/>
          <w:sz w:val="36"/>
          <w:szCs w:val="36"/>
          <w:shd w:val="clear" w:color="auto" w:fill="FFFFFF"/>
        </w:rPr>
      </w:pPr>
      <w:r>
        <w:rPr>
          <w:rFonts w:ascii="宋体" w:eastAsia="宋体" w:hAnsi="宋体" w:cs="宋体" w:hint="eastAsia"/>
          <w:color w:val="000000"/>
          <w:sz w:val="36"/>
          <w:szCs w:val="36"/>
          <w:shd w:val="clear" w:color="auto" w:fill="FFFFFF"/>
        </w:rPr>
        <w:br w:type="page"/>
      </w:r>
    </w:p>
    <w:p w14:paraId="0A7E0EB6" w14:textId="77777777" w:rsidR="00D559CC" w:rsidRDefault="00B23EC2">
      <w:pPr>
        <w:spacing w:before="120" w:after="120"/>
        <w:jc w:val="center"/>
        <w:outlineLvl w:val="0"/>
        <w:rPr>
          <w:rFonts w:ascii="宋体" w:hAnsi="宋体"/>
          <w:b/>
          <w:bCs/>
          <w:sz w:val="30"/>
          <w:szCs w:val="20"/>
        </w:rPr>
      </w:pPr>
      <w:r>
        <w:rPr>
          <w:rFonts w:cs="宋体"/>
          <w:color w:val="000000"/>
          <w:sz w:val="36"/>
          <w:szCs w:val="44"/>
          <w:shd w:val="clear" w:color="auto" w:fill="FFFFFF"/>
        </w:rPr>
        <w:lastRenderedPageBreak/>
        <w:t>第四章</w:t>
      </w:r>
      <w:r>
        <w:rPr>
          <w:rFonts w:cs="宋体"/>
          <w:color w:val="000000"/>
          <w:shd w:val="clear" w:color="auto" w:fill="FFFFFF"/>
        </w:rPr>
        <w:t xml:space="preserve"> </w:t>
      </w:r>
      <w:bookmarkStart w:id="8" w:name="_Toc176967533"/>
      <w:r>
        <w:rPr>
          <w:rFonts w:ascii="宋体" w:hAnsi="宋体" w:hint="eastAsia"/>
          <w:b/>
          <w:sz w:val="30"/>
        </w:rPr>
        <w:t>江苏省政府采购合同（服务）（合同编号）</w:t>
      </w:r>
      <w:bookmarkEnd w:id="8"/>
    </w:p>
    <w:p w14:paraId="165624C7" w14:textId="77777777" w:rsidR="00D559CC" w:rsidRDefault="00B23EC2">
      <w:pPr>
        <w:spacing w:before="120" w:after="120"/>
        <w:rPr>
          <w:rFonts w:ascii="宋体" w:hAnsi="宋体" w:cs="Courier New"/>
          <w:color w:val="000000"/>
          <w:sz w:val="24"/>
        </w:rPr>
      </w:pPr>
      <w:r>
        <w:rPr>
          <w:rFonts w:ascii="宋体" w:hAnsi="宋体" w:cs="Courier New"/>
          <w:color w:val="000000"/>
          <w:sz w:val="24"/>
        </w:rPr>
        <w:t xml:space="preserve">项目名称：         </w:t>
      </w:r>
    </w:p>
    <w:p w14:paraId="0CA837AF" w14:textId="77777777" w:rsidR="00D559CC" w:rsidRDefault="00B23EC2">
      <w:pPr>
        <w:spacing w:before="120" w:after="120"/>
        <w:rPr>
          <w:rFonts w:ascii="宋体" w:hAnsi="宋体" w:cs="Courier New"/>
          <w:color w:val="FF0000"/>
          <w:sz w:val="24"/>
        </w:rPr>
      </w:pPr>
      <w:r>
        <w:rPr>
          <w:rFonts w:ascii="宋体" w:hAnsi="宋体" w:cs="Courier New"/>
          <w:color w:val="000000"/>
          <w:sz w:val="24"/>
        </w:rPr>
        <w:t>项目编号：</w:t>
      </w:r>
      <w:r>
        <w:rPr>
          <w:rFonts w:ascii="宋体" w:hAnsi="宋体" w:cs="Courier New" w:hint="eastAsia"/>
          <w:color w:val="000000"/>
          <w:sz w:val="24"/>
        </w:rPr>
        <w:t>*</w:t>
      </w:r>
      <w:r>
        <w:rPr>
          <w:rFonts w:ascii="宋体" w:hAnsi="宋体" w:cs="Courier New"/>
          <w:color w:val="000000"/>
          <w:sz w:val="24"/>
        </w:rPr>
        <w:t xml:space="preserve">****            </w:t>
      </w:r>
      <w:r>
        <w:rPr>
          <w:rFonts w:ascii="宋体" w:hAnsi="宋体" w:cs="Courier New"/>
          <w:color w:val="FF0000"/>
          <w:sz w:val="24"/>
        </w:rPr>
        <w:t xml:space="preserve"> </w:t>
      </w:r>
    </w:p>
    <w:p w14:paraId="448B676B" w14:textId="77777777" w:rsidR="00D559CC" w:rsidRDefault="00B23EC2">
      <w:pPr>
        <w:spacing w:before="120" w:after="120"/>
        <w:rPr>
          <w:rFonts w:ascii="宋体" w:hAnsi="宋体" w:cs="Courier New"/>
          <w:sz w:val="24"/>
        </w:rPr>
      </w:pPr>
      <w:r>
        <w:rPr>
          <w:rFonts w:ascii="宋体" w:hAnsi="宋体" w:cs="Courier New" w:hint="eastAsia"/>
          <w:sz w:val="24"/>
        </w:rPr>
        <w:t>采购包号：*</w:t>
      </w:r>
      <w:r>
        <w:rPr>
          <w:rFonts w:ascii="宋体" w:hAnsi="宋体" w:cs="Courier New"/>
          <w:sz w:val="24"/>
        </w:rPr>
        <w:t>****</w:t>
      </w:r>
    </w:p>
    <w:p w14:paraId="322932F3" w14:textId="77777777" w:rsidR="00D559CC" w:rsidRDefault="00B23EC2">
      <w:pPr>
        <w:pStyle w:val="a6"/>
        <w:spacing w:before="120" w:after="120"/>
        <w:rPr>
          <w:rFonts w:hAnsi="宋体"/>
          <w:sz w:val="24"/>
        </w:rPr>
      </w:pPr>
      <w:r>
        <w:rPr>
          <w:rFonts w:hAnsi="宋体"/>
          <w:sz w:val="24"/>
        </w:rPr>
        <w:t>甲方：（买方</w:t>
      </w:r>
      <w:r>
        <w:rPr>
          <w:rFonts w:hAnsi="宋体" w:hint="eastAsia"/>
          <w:sz w:val="24"/>
        </w:rPr>
        <w:t>/采购人</w:t>
      </w:r>
      <w:r>
        <w:rPr>
          <w:rFonts w:hAnsi="宋体"/>
          <w:sz w:val="24"/>
        </w:rPr>
        <w:t>）_________</w:t>
      </w:r>
    </w:p>
    <w:p w14:paraId="10D06E25" w14:textId="77777777" w:rsidR="00D559CC" w:rsidRDefault="00B23EC2">
      <w:pPr>
        <w:pStyle w:val="a6"/>
        <w:spacing w:before="120" w:after="120"/>
        <w:rPr>
          <w:rFonts w:hAnsi="宋体"/>
          <w:sz w:val="24"/>
        </w:rPr>
      </w:pPr>
      <w:r>
        <w:rPr>
          <w:rFonts w:hAnsi="宋体"/>
          <w:sz w:val="24"/>
        </w:rPr>
        <w:t>乙方：（卖方</w:t>
      </w:r>
      <w:r>
        <w:rPr>
          <w:rFonts w:hAnsi="宋体" w:hint="eastAsia"/>
          <w:sz w:val="24"/>
        </w:rPr>
        <w:t>/中标</w:t>
      </w:r>
      <w:r>
        <w:rPr>
          <w:rFonts w:hAnsi="宋体"/>
          <w:sz w:val="24"/>
        </w:rPr>
        <w:t>供应商）_________</w:t>
      </w:r>
    </w:p>
    <w:p w14:paraId="1B89AED6" w14:textId="77777777" w:rsidR="00D559CC" w:rsidRDefault="00B23EC2">
      <w:pPr>
        <w:pStyle w:val="a6"/>
        <w:spacing w:before="120" w:after="120"/>
        <w:rPr>
          <w:rFonts w:hAnsi="宋体"/>
          <w:b/>
          <w:sz w:val="24"/>
        </w:rPr>
      </w:pPr>
      <w:r>
        <w:rPr>
          <w:rFonts w:hAnsi="宋体"/>
          <w:b/>
          <w:sz w:val="24"/>
        </w:rPr>
        <w:t xml:space="preserve">  </w:t>
      </w:r>
      <w:r>
        <w:rPr>
          <w:rFonts w:hAnsi="宋体"/>
          <w:sz w:val="24"/>
        </w:rPr>
        <w:t>甲、乙双方根据</w:t>
      </w:r>
      <w:r>
        <w:rPr>
          <w:rFonts w:hAnsi="宋体" w:hint="eastAsia"/>
          <w:sz w:val="24"/>
          <w:u w:val="single"/>
        </w:rPr>
        <w:t xml:space="preserve">                   </w:t>
      </w:r>
      <w:r>
        <w:rPr>
          <w:rFonts w:hAnsi="宋体"/>
          <w:sz w:val="24"/>
        </w:rPr>
        <w:t>项目公开招标的结果，签署本合同。</w:t>
      </w:r>
    </w:p>
    <w:p w14:paraId="31777DF7" w14:textId="77777777" w:rsidR="00D559CC" w:rsidRDefault="00B23EC2">
      <w:pPr>
        <w:pStyle w:val="a6"/>
        <w:spacing w:before="120" w:after="120"/>
        <w:rPr>
          <w:rFonts w:hAnsi="宋体"/>
          <w:b/>
          <w:sz w:val="24"/>
        </w:rPr>
      </w:pPr>
      <w:r>
        <w:rPr>
          <w:rFonts w:hAnsi="宋体"/>
          <w:b/>
          <w:sz w:val="24"/>
        </w:rPr>
        <w:t>一、</w:t>
      </w:r>
      <w:r>
        <w:rPr>
          <w:rFonts w:hAnsi="宋体" w:hint="eastAsia"/>
          <w:b/>
          <w:sz w:val="24"/>
        </w:rPr>
        <w:t>合同</w:t>
      </w:r>
      <w:r>
        <w:rPr>
          <w:rFonts w:hAnsi="宋体"/>
          <w:b/>
          <w:sz w:val="24"/>
        </w:rPr>
        <w:t>内容</w:t>
      </w:r>
    </w:p>
    <w:p w14:paraId="5B88CFD4" w14:textId="77777777" w:rsidR="00D559CC" w:rsidRDefault="00B23EC2">
      <w:pPr>
        <w:pStyle w:val="a6"/>
        <w:spacing w:before="120" w:after="120"/>
        <w:rPr>
          <w:rFonts w:hAnsi="宋体"/>
          <w:sz w:val="24"/>
        </w:rPr>
      </w:pPr>
      <w:r>
        <w:rPr>
          <w:rFonts w:hAnsi="宋体"/>
          <w:sz w:val="24"/>
        </w:rPr>
        <w:t xml:space="preserve">1.1 </w:t>
      </w:r>
      <w:r>
        <w:rPr>
          <w:rFonts w:hAnsi="宋体" w:hint="eastAsia"/>
          <w:sz w:val="24"/>
        </w:rPr>
        <w:t>标的</w:t>
      </w:r>
      <w:r>
        <w:rPr>
          <w:rFonts w:hAnsi="宋体"/>
          <w:sz w:val="24"/>
        </w:rPr>
        <w:t>名称：</w:t>
      </w:r>
    </w:p>
    <w:p w14:paraId="58D658CB" w14:textId="77777777" w:rsidR="00D559CC" w:rsidRDefault="00B23EC2">
      <w:pPr>
        <w:pStyle w:val="a6"/>
        <w:spacing w:before="120" w:after="120"/>
        <w:rPr>
          <w:rFonts w:hAnsi="宋体"/>
          <w:sz w:val="24"/>
        </w:rPr>
      </w:pPr>
      <w:r>
        <w:rPr>
          <w:rFonts w:hAnsi="宋体"/>
          <w:sz w:val="24"/>
        </w:rPr>
        <w:t>1.2</w:t>
      </w:r>
      <w:r>
        <w:rPr>
          <w:rFonts w:hAnsi="宋体" w:hint="eastAsia"/>
          <w:sz w:val="24"/>
        </w:rPr>
        <w:t>标的质量：</w:t>
      </w:r>
    </w:p>
    <w:p w14:paraId="5A89DF46" w14:textId="77777777" w:rsidR="00D559CC" w:rsidRDefault="00B23EC2">
      <w:pPr>
        <w:pStyle w:val="a6"/>
        <w:spacing w:before="120" w:after="120"/>
        <w:rPr>
          <w:rFonts w:hAnsi="宋体"/>
          <w:sz w:val="24"/>
        </w:rPr>
      </w:pPr>
      <w:r>
        <w:rPr>
          <w:rFonts w:hAnsi="宋体" w:hint="eastAsia"/>
          <w:sz w:val="24"/>
        </w:rPr>
        <w:t>1.3 标的数量（规模）：</w:t>
      </w:r>
    </w:p>
    <w:p w14:paraId="057F32C9" w14:textId="77777777" w:rsidR="00D559CC" w:rsidRDefault="00B23EC2">
      <w:pPr>
        <w:pStyle w:val="a6"/>
        <w:spacing w:before="120" w:after="120"/>
        <w:rPr>
          <w:rFonts w:hAnsi="宋体"/>
          <w:sz w:val="24"/>
        </w:rPr>
      </w:pPr>
      <w:r>
        <w:rPr>
          <w:rFonts w:hAnsi="宋体" w:hint="eastAsia"/>
          <w:sz w:val="24"/>
        </w:rPr>
        <w:t>1.4 履行时间（期限）：</w:t>
      </w:r>
    </w:p>
    <w:p w14:paraId="6D0AE464" w14:textId="77777777" w:rsidR="00D559CC" w:rsidRDefault="00B23EC2">
      <w:pPr>
        <w:pStyle w:val="a6"/>
        <w:spacing w:before="120" w:after="120"/>
        <w:rPr>
          <w:rFonts w:hAnsi="宋体"/>
          <w:sz w:val="24"/>
        </w:rPr>
      </w:pPr>
      <w:r>
        <w:rPr>
          <w:rFonts w:hAnsi="宋体" w:hint="eastAsia"/>
          <w:sz w:val="24"/>
        </w:rPr>
        <w:t>1.5 履行地点：</w:t>
      </w:r>
    </w:p>
    <w:p w14:paraId="2D3E3BA3" w14:textId="77777777" w:rsidR="00D559CC" w:rsidRDefault="00B23EC2">
      <w:pPr>
        <w:pStyle w:val="a6"/>
        <w:spacing w:before="120" w:after="120"/>
        <w:rPr>
          <w:rFonts w:hAnsi="宋体"/>
          <w:sz w:val="24"/>
        </w:rPr>
      </w:pPr>
      <w:r>
        <w:rPr>
          <w:rFonts w:hAnsi="宋体"/>
          <w:sz w:val="24"/>
        </w:rPr>
        <w:t>1.</w:t>
      </w:r>
      <w:r>
        <w:rPr>
          <w:rFonts w:hAnsi="宋体" w:hint="eastAsia"/>
          <w:sz w:val="24"/>
        </w:rPr>
        <w:t>6</w:t>
      </w:r>
      <w:r>
        <w:rPr>
          <w:rFonts w:hAnsi="宋体"/>
          <w:sz w:val="24"/>
        </w:rPr>
        <w:t xml:space="preserve"> </w:t>
      </w:r>
      <w:r>
        <w:rPr>
          <w:rFonts w:hAnsi="宋体" w:hint="eastAsia"/>
          <w:sz w:val="24"/>
        </w:rPr>
        <w:t>履行方式：</w:t>
      </w:r>
    </w:p>
    <w:p w14:paraId="5F005F18" w14:textId="77777777" w:rsidR="00D559CC" w:rsidRDefault="00B23EC2">
      <w:pPr>
        <w:pStyle w:val="a6"/>
        <w:spacing w:before="120" w:after="120"/>
        <w:rPr>
          <w:rFonts w:hAnsi="宋体"/>
          <w:b/>
          <w:sz w:val="24"/>
        </w:rPr>
      </w:pPr>
      <w:r>
        <w:rPr>
          <w:rFonts w:hAnsi="宋体"/>
          <w:b/>
          <w:sz w:val="24"/>
        </w:rPr>
        <w:t>二、合同金额</w:t>
      </w:r>
    </w:p>
    <w:p w14:paraId="1B85CBE4" w14:textId="77777777" w:rsidR="00D559CC" w:rsidRDefault="00B23EC2">
      <w:pPr>
        <w:pStyle w:val="a6"/>
        <w:spacing w:before="120" w:after="120"/>
        <w:ind w:left="410" w:hanging="410"/>
        <w:rPr>
          <w:rFonts w:hAnsi="宋体"/>
          <w:sz w:val="24"/>
        </w:rPr>
      </w:pPr>
      <w:r>
        <w:rPr>
          <w:rFonts w:hAnsi="宋体"/>
          <w:sz w:val="24"/>
        </w:rPr>
        <w:t>2.1 本合同金额为（大写）：________</w:t>
      </w:r>
      <w:r>
        <w:rPr>
          <w:rFonts w:hAnsi="宋体" w:hint="eastAsia"/>
          <w:sz w:val="24"/>
        </w:rPr>
        <w:t>圆</w:t>
      </w:r>
      <w:r>
        <w:rPr>
          <w:rFonts w:hAnsi="宋体"/>
          <w:sz w:val="24"/>
        </w:rPr>
        <w:t>（________元）人民币</w:t>
      </w:r>
      <w:r>
        <w:rPr>
          <w:rFonts w:hAnsi="宋体" w:hint="eastAsia"/>
          <w:sz w:val="24"/>
        </w:rPr>
        <w:t>或其他币种</w:t>
      </w:r>
      <w:r>
        <w:rPr>
          <w:rFonts w:hAnsi="宋体"/>
          <w:sz w:val="24"/>
        </w:rPr>
        <w:t>。</w:t>
      </w:r>
    </w:p>
    <w:p w14:paraId="13764826" w14:textId="77777777" w:rsidR="00D559CC" w:rsidRDefault="00B23EC2">
      <w:pPr>
        <w:pStyle w:val="a6"/>
        <w:spacing w:before="120" w:after="120"/>
        <w:rPr>
          <w:rFonts w:hAnsi="宋体"/>
          <w:b/>
          <w:sz w:val="24"/>
        </w:rPr>
      </w:pPr>
      <w:r>
        <w:rPr>
          <w:rFonts w:hAnsi="宋体"/>
          <w:b/>
          <w:sz w:val="24"/>
        </w:rPr>
        <w:t>三、技术资料</w:t>
      </w:r>
    </w:p>
    <w:p w14:paraId="493C7FD4" w14:textId="77777777" w:rsidR="00D559CC" w:rsidRDefault="00B23EC2">
      <w:pPr>
        <w:pStyle w:val="a6"/>
        <w:spacing w:before="120" w:after="120"/>
        <w:ind w:left="410" w:hanging="410"/>
        <w:rPr>
          <w:rFonts w:hAnsi="宋体"/>
          <w:sz w:val="24"/>
        </w:rPr>
      </w:pPr>
      <w:r>
        <w:rPr>
          <w:rFonts w:hAnsi="宋体"/>
          <w:sz w:val="24"/>
        </w:rPr>
        <w:t>3.1乙方应按</w:t>
      </w:r>
      <w:r>
        <w:rPr>
          <w:rFonts w:hAnsi="宋体" w:hint="eastAsia"/>
          <w:sz w:val="24"/>
        </w:rPr>
        <w:t>采购文件</w:t>
      </w:r>
      <w:r>
        <w:rPr>
          <w:rFonts w:hAnsi="宋体"/>
          <w:sz w:val="24"/>
        </w:rPr>
        <w:t>规定的时间向甲方提供服务</w:t>
      </w:r>
      <w:r>
        <w:rPr>
          <w:rFonts w:hAnsi="宋体" w:hint="eastAsia"/>
          <w:sz w:val="24"/>
        </w:rPr>
        <w:t>（包含与服务相关的货物）</w:t>
      </w:r>
      <w:r>
        <w:rPr>
          <w:rFonts w:hAnsi="宋体"/>
          <w:sz w:val="24"/>
        </w:rPr>
        <w:t>的有关技术资料。</w:t>
      </w:r>
    </w:p>
    <w:p w14:paraId="4B5E719D" w14:textId="77777777" w:rsidR="00D559CC" w:rsidRDefault="00B23EC2">
      <w:pPr>
        <w:pStyle w:val="a6"/>
        <w:spacing w:before="120" w:after="120"/>
        <w:ind w:left="410" w:hanging="410"/>
        <w:rPr>
          <w:rFonts w:hAnsi="宋体"/>
          <w:sz w:val="24"/>
        </w:rPr>
      </w:pPr>
      <w:r>
        <w:rPr>
          <w:rFonts w:hAnsi="宋体"/>
          <w:sz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16D322B3" w14:textId="77777777" w:rsidR="00D559CC" w:rsidRDefault="00B23EC2">
      <w:pPr>
        <w:pStyle w:val="a6"/>
        <w:spacing w:before="120" w:after="120"/>
        <w:ind w:left="412" w:hanging="412"/>
        <w:rPr>
          <w:rFonts w:hAnsi="宋体"/>
          <w:b/>
          <w:sz w:val="24"/>
        </w:rPr>
      </w:pPr>
      <w:r>
        <w:rPr>
          <w:rFonts w:hAnsi="宋体"/>
          <w:b/>
          <w:sz w:val="24"/>
        </w:rPr>
        <w:t>四、知识产权</w:t>
      </w:r>
    </w:p>
    <w:p w14:paraId="14786125" w14:textId="77777777" w:rsidR="00D559CC" w:rsidRDefault="00B23EC2">
      <w:pPr>
        <w:pStyle w:val="a6"/>
        <w:spacing w:before="120" w:after="120"/>
        <w:ind w:left="408" w:hanging="408"/>
        <w:rPr>
          <w:rFonts w:hAnsi="宋体"/>
          <w:sz w:val="24"/>
        </w:rPr>
      </w:pPr>
      <w:r>
        <w:rPr>
          <w:rFonts w:hAnsi="宋体"/>
          <w:sz w:val="24"/>
        </w:rPr>
        <w:t>4.1乙</w:t>
      </w:r>
      <w:r>
        <w:rPr>
          <w:rFonts w:hAnsi="宋体" w:hint="eastAsia"/>
          <w:sz w:val="24"/>
        </w:rPr>
        <w:t>方应保证甲方在使用、接受本合同服务（包含与服务相关的货物）或其任何一部分时不受第三方提出侵犯其专利权、版权、商标权和工业设计权等知识产权的起诉。一旦出现侵权，由乙方负全部责任。</w:t>
      </w:r>
    </w:p>
    <w:p w14:paraId="6C0849E8" w14:textId="77777777" w:rsidR="00D559CC" w:rsidRDefault="00B23EC2">
      <w:pPr>
        <w:pStyle w:val="a6"/>
        <w:spacing w:before="120" w:after="120"/>
        <w:rPr>
          <w:rFonts w:hAnsi="宋体"/>
          <w:sz w:val="24"/>
          <w:u w:val="single"/>
        </w:rPr>
      </w:pPr>
      <w:r>
        <w:rPr>
          <w:rFonts w:hAnsi="宋体"/>
          <w:b/>
          <w:sz w:val="24"/>
        </w:rPr>
        <w:t>五、产权担保</w:t>
      </w:r>
    </w:p>
    <w:p w14:paraId="7F242CDD" w14:textId="77777777" w:rsidR="00D559CC" w:rsidRDefault="00B23EC2">
      <w:pPr>
        <w:pStyle w:val="a6"/>
        <w:spacing w:before="120" w:after="120"/>
        <w:ind w:left="408" w:hanging="408"/>
        <w:rPr>
          <w:rFonts w:hAnsi="宋体"/>
          <w:sz w:val="24"/>
          <w:u w:val="single"/>
        </w:rPr>
      </w:pPr>
      <w:r>
        <w:rPr>
          <w:rFonts w:hAnsi="宋体"/>
          <w:sz w:val="24"/>
        </w:rPr>
        <w:t>5.1 乙方保证所交付的</w:t>
      </w:r>
      <w:r>
        <w:rPr>
          <w:rFonts w:hAnsi="宋体" w:hint="eastAsia"/>
          <w:sz w:val="24"/>
        </w:rPr>
        <w:t>服务（包含与服务相关的货物）</w:t>
      </w:r>
      <w:r>
        <w:rPr>
          <w:rFonts w:hAnsi="宋体"/>
          <w:sz w:val="24"/>
        </w:rPr>
        <w:t>的所有权完全属于乙方且无任何抵押、查封等产权瑕疵。</w:t>
      </w:r>
    </w:p>
    <w:p w14:paraId="1D09ECF8" w14:textId="77777777" w:rsidR="00D559CC" w:rsidRDefault="00B23EC2">
      <w:pPr>
        <w:pStyle w:val="a6"/>
        <w:spacing w:before="120" w:after="120"/>
        <w:ind w:left="410" w:hanging="410"/>
        <w:rPr>
          <w:rFonts w:hAnsi="宋体"/>
          <w:b/>
          <w:sz w:val="24"/>
        </w:rPr>
      </w:pPr>
      <w:r>
        <w:rPr>
          <w:rFonts w:hAnsi="宋体"/>
          <w:b/>
          <w:sz w:val="24"/>
        </w:rPr>
        <w:t>六、履约保证金</w:t>
      </w:r>
    </w:p>
    <w:p w14:paraId="35F61279" w14:textId="77777777" w:rsidR="00D559CC" w:rsidRDefault="00B23EC2">
      <w:pPr>
        <w:pStyle w:val="a6"/>
        <w:spacing w:before="120" w:after="120"/>
        <w:ind w:left="408" w:hanging="408"/>
        <w:rPr>
          <w:rFonts w:hAnsi="宋体"/>
          <w:sz w:val="24"/>
        </w:rPr>
      </w:pPr>
      <w:r>
        <w:rPr>
          <w:rFonts w:hAnsi="宋体"/>
          <w:sz w:val="24"/>
        </w:rPr>
        <w:t>6.1 乙方交纳人民币_________元作为本合同的履约保证金。</w:t>
      </w:r>
      <w:r>
        <w:rPr>
          <w:rFonts w:hAnsi="宋体" w:hint="eastAsia"/>
          <w:sz w:val="24"/>
        </w:rPr>
        <w:t>（不得超过合同金额的10%）</w:t>
      </w:r>
    </w:p>
    <w:p w14:paraId="1457A35D" w14:textId="77777777" w:rsidR="00D559CC" w:rsidRDefault="00B23EC2">
      <w:pPr>
        <w:pStyle w:val="a6"/>
        <w:spacing w:before="120" w:after="120"/>
        <w:ind w:left="408" w:hanging="408"/>
        <w:rPr>
          <w:rFonts w:hAnsi="宋体"/>
          <w:sz w:val="24"/>
        </w:rPr>
      </w:pPr>
      <w:r>
        <w:rPr>
          <w:rFonts w:hAnsi="宋体" w:hint="eastAsia"/>
          <w:sz w:val="24"/>
        </w:rPr>
        <w:t>6.2合同履行结束后，甲方应及时退还交纳的履约保证金。</w:t>
      </w:r>
    </w:p>
    <w:p w14:paraId="4552BA00" w14:textId="77777777" w:rsidR="00D559CC" w:rsidRDefault="00B23EC2">
      <w:pPr>
        <w:pStyle w:val="a6"/>
        <w:spacing w:before="120" w:after="120"/>
        <w:ind w:left="408" w:hanging="408"/>
        <w:rPr>
          <w:rFonts w:hAnsi="宋体"/>
          <w:sz w:val="24"/>
        </w:rPr>
      </w:pPr>
      <w:r>
        <w:rPr>
          <w:rFonts w:hAnsi="宋体" w:hint="eastAsia"/>
          <w:sz w:val="24"/>
        </w:rPr>
        <w:lastRenderedPageBreak/>
        <w:t>6.2.1履约保证金退还方式：*</w:t>
      </w:r>
      <w:r>
        <w:rPr>
          <w:rFonts w:hAnsi="宋体"/>
          <w:sz w:val="24"/>
        </w:rPr>
        <w:t>**</w:t>
      </w:r>
    </w:p>
    <w:p w14:paraId="4E382917" w14:textId="77777777" w:rsidR="00D559CC" w:rsidRDefault="00B23EC2">
      <w:pPr>
        <w:pStyle w:val="a6"/>
        <w:spacing w:before="120" w:after="120"/>
        <w:ind w:left="408" w:hanging="408"/>
        <w:rPr>
          <w:rFonts w:hAnsi="宋体"/>
          <w:sz w:val="24"/>
        </w:rPr>
      </w:pPr>
      <w:r>
        <w:rPr>
          <w:rFonts w:hAnsi="宋体" w:hint="eastAsia"/>
          <w:sz w:val="24"/>
        </w:rPr>
        <w:t>6.2.2履约保证金退还时间：*</w:t>
      </w:r>
      <w:r>
        <w:rPr>
          <w:rFonts w:hAnsi="宋体"/>
          <w:sz w:val="24"/>
        </w:rPr>
        <w:t>**</w:t>
      </w:r>
    </w:p>
    <w:p w14:paraId="27037A45" w14:textId="77777777" w:rsidR="00D559CC" w:rsidRDefault="00B23EC2">
      <w:pPr>
        <w:pStyle w:val="a6"/>
        <w:spacing w:before="120" w:after="120"/>
        <w:ind w:left="408" w:hanging="408"/>
        <w:rPr>
          <w:rFonts w:hAnsi="宋体"/>
          <w:sz w:val="24"/>
        </w:rPr>
      </w:pPr>
      <w:r>
        <w:rPr>
          <w:rFonts w:hAnsi="宋体" w:hint="eastAsia"/>
          <w:sz w:val="24"/>
        </w:rPr>
        <w:t>6.2.3履约保证金退还条件：*</w:t>
      </w:r>
      <w:r>
        <w:rPr>
          <w:rFonts w:hAnsi="宋体"/>
          <w:sz w:val="24"/>
        </w:rPr>
        <w:t>**</w:t>
      </w:r>
    </w:p>
    <w:p w14:paraId="2B5F113D" w14:textId="77777777" w:rsidR="00D559CC" w:rsidRDefault="00B23EC2">
      <w:pPr>
        <w:pStyle w:val="a6"/>
        <w:spacing w:before="120" w:after="120"/>
        <w:ind w:left="408" w:hanging="408"/>
        <w:rPr>
          <w:rFonts w:hAnsi="宋体"/>
          <w:sz w:val="24"/>
        </w:rPr>
      </w:pPr>
      <w:r>
        <w:rPr>
          <w:rFonts w:hAnsi="宋体" w:hint="eastAsia"/>
          <w:sz w:val="24"/>
        </w:rPr>
        <w:t>6.2.4履约保证金不予退还的情形：*</w:t>
      </w:r>
      <w:r>
        <w:rPr>
          <w:rFonts w:hAnsi="宋体"/>
          <w:sz w:val="24"/>
        </w:rPr>
        <w:t>**</w:t>
      </w:r>
    </w:p>
    <w:p w14:paraId="62237BC0" w14:textId="77777777" w:rsidR="00D559CC" w:rsidRDefault="00B23EC2">
      <w:pPr>
        <w:spacing w:before="120" w:after="120"/>
        <w:rPr>
          <w:rFonts w:ascii="宋体" w:eastAsia="仿宋_GB2312" w:hAnsi="宋体"/>
          <w:b/>
          <w:sz w:val="24"/>
        </w:rPr>
      </w:pPr>
      <w:r>
        <w:rPr>
          <w:rFonts w:ascii="宋体" w:hAnsi="宋体" w:hint="eastAsia"/>
          <w:b/>
          <w:sz w:val="24"/>
        </w:rPr>
        <w:t>七、合同转包或分包</w:t>
      </w:r>
    </w:p>
    <w:p w14:paraId="2B97B482" w14:textId="77777777" w:rsidR="00D559CC" w:rsidRDefault="00B23EC2">
      <w:pPr>
        <w:spacing w:before="120" w:after="120"/>
        <w:rPr>
          <w:rFonts w:ascii="宋体" w:hAnsi="宋体"/>
          <w:sz w:val="24"/>
        </w:rPr>
      </w:pPr>
      <w:r>
        <w:rPr>
          <w:rFonts w:ascii="宋体" w:hAnsi="宋体" w:hint="eastAsia"/>
          <w:sz w:val="24"/>
        </w:rPr>
        <w:t>7.1乙方不得将合同标的转包给他人履行。</w:t>
      </w:r>
    </w:p>
    <w:p w14:paraId="1B6D8B97" w14:textId="77777777" w:rsidR="00D559CC" w:rsidRDefault="00B23EC2">
      <w:pPr>
        <w:spacing w:before="120" w:after="120"/>
        <w:rPr>
          <w:rFonts w:ascii="宋体" w:hAnsi="宋体"/>
          <w:sz w:val="24"/>
        </w:rPr>
      </w:pPr>
      <w:r>
        <w:rPr>
          <w:rFonts w:ascii="宋体" w:hAnsi="宋体" w:hint="eastAsia"/>
          <w:sz w:val="24"/>
        </w:rPr>
        <w:t>7.2乙方不得将合同标的分包给他人履行。</w:t>
      </w:r>
    </w:p>
    <w:p w14:paraId="40501389" w14:textId="77777777" w:rsidR="00D559CC" w:rsidRDefault="00B23EC2">
      <w:pPr>
        <w:spacing w:before="120" w:after="120"/>
        <w:rPr>
          <w:rFonts w:ascii="宋体" w:eastAsia="仿宋_GB2312" w:hAnsi="宋体"/>
          <w:sz w:val="24"/>
        </w:rPr>
      </w:pPr>
      <w:r>
        <w:rPr>
          <w:rFonts w:ascii="宋体" w:hAnsi="宋体"/>
          <w:sz w:val="24"/>
        </w:rPr>
        <w:t>7.3</w:t>
      </w:r>
      <w:r>
        <w:rPr>
          <w:rFonts w:ascii="宋体" w:hAnsi="宋体" w:hint="eastAsia"/>
          <w:sz w:val="24"/>
        </w:rPr>
        <w:t>乙方如有转包或未经甲方同意的分包行为，甲方有权解除合同。</w:t>
      </w:r>
    </w:p>
    <w:p w14:paraId="14736426" w14:textId="77777777" w:rsidR="00D559CC" w:rsidRDefault="00B23EC2">
      <w:pPr>
        <w:pStyle w:val="a6"/>
        <w:spacing w:before="120" w:after="120"/>
        <w:rPr>
          <w:rFonts w:hAnsi="宋体"/>
          <w:b/>
          <w:sz w:val="24"/>
        </w:rPr>
      </w:pPr>
      <w:r>
        <w:rPr>
          <w:rFonts w:hAnsi="宋体" w:hint="eastAsia"/>
          <w:b/>
          <w:sz w:val="24"/>
        </w:rPr>
        <w:t>八</w:t>
      </w:r>
      <w:r>
        <w:rPr>
          <w:rFonts w:hAnsi="宋体"/>
          <w:b/>
          <w:sz w:val="24"/>
        </w:rPr>
        <w:t>、</w:t>
      </w:r>
      <w:r>
        <w:rPr>
          <w:rFonts w:hAnsi="宋体" w:hint="eastAsia"/>
          <w:b/>
          <w:sz w:val="24"/>
        </w:rPr>
        <w:t>合同款项</w:t>
      </w:r>
      <w:r>
        <w:rPr>
          <w:rFonts w:hAnsi="宋体"/>
          <w:b/>
          <w:sz w:val="24"/>
        </w:rPr>
        <w:t>支付</w:t>
      </w:r>
    </w:p>
    <w:p w14:paraId="4FE38A21" w14:textId="77777777" w:rsidR="00D559CC" w:rsidRDefault="00B23EC2">
      <w:pPr>
        <w:spacing w:before="120" w:after="120"/>
        <w:rPr>
          <w:rFonts w:ascii="宋体" w:hAnsi="宋体" w:cs="Courier New"/>
          <w:sz w:val="24"/>
        </w:rPr>
      </w:pPr>
      <w:r>
        <w:rPr>
          <w:rFonts w:ascii="宋体" w:hAnsi="宋体" w:cs="Courier New" w:hint="eastAsia"/>
          <w:sz w:val="24"/>
        </w:rPr>
        <w:t xml:space="preserve"> </w:t>
      </w:r>
    </w:p>
    <w:p w14:paraId="446C97F9" w14:textId="77777777" w:rsidR="00D559CC" w:rsidRDefault="00B23EC2">
      <w:pPr>
        <w:spacing w:before="120" w:after="120"/>
        <w:rPr>
          <w:rFonts w:ascii="宋体" w:eastAsia="仿宋_GB2312" w:hAnsi="宋体"/>
          <w:b/>
          <w:sz w:val="24"/>
        </w:rPr>
      </w:pPr>
      <w:r>
        <w:rPr>
          <w:rFonts w:ascii="宋体" w:hAnsi="宋体" w:hint="eastAsia"/>
          <w:b/>
          <w:sz w:val="24"/>
        </w:rPr>
        <w:t>九、税费</w:t>
      </w:r>
    </w:p>
    <w:p w14:paraId="7ABE2CFB" w14:textId="77777777" w:rsidR="00D559CC" w:rsidRDefault="00B23EC2">
      <w:pPr>
        <w:spacing w:before="120" w:after="120"/>
        <w:rPr>
          <w:rFonts w:ascii="宋体" w:eastAsia="仿宋_GB2312" w:hAnsi="宋体"/>
          <w:sz w:val="24"/>
        </w:rPr>
      </w:pPr>
      <w:r>
        <w:rPr>
          <w:rFonts w:ascii="宋体" w:hAnsi="宋体" w:hint="eastAsia"/>
          <w:sz w:val="24"/>
        </w:rPr>
        <w:t>9</w:t>
      </w:r>
      <w:r>
        <w:rPr>
          <w:rFonts w:ascii="宋体" w:hAnsi="宋体"/>
          <w:sz w:val="24"/>
        </w:rPr>
        <w:t>.1</w:t>
      </w:r>
      <w:r>
        <w:rPr>
          <w:rFonts w:ascii="宋体" w:hAnsi="宋体" w:hint="eastAsia"/>
          <w:sz w:val="24"/>
        </w:rPr>
        <w:t>本合同执行中相关的一切税费均由乙方负担。</w:t>
      </w:r>
    </w:p>
    <w:p w14:paraId="6BF54533" w14:textId="77777777" w:rsidR="00D559CC" w:rsidRDefault="00B23EC2">
      <w:pPr>
        <w:pStyle w:val="a6"/>
        <w:spacing w:before="120" w:after="120"/>
        <w:rPr>
          <w:rFonts w:hAnsi="宋体"/>
          <w:b/>
          <w:sz w:val="24"/>
        </w:rPr>
      </w:pPr>
      <w:r>
        <w:rPr>
          <w:rFonts w:hAnsi="宋体"/>
          <w:b/>
          <w:sz w:val="24"/>
        </w:rPr>
        <w:t>十、</w:t>
      </w:r>
      <w:r>
        <w:rPr>
          <w:rFonts w:hAnsi="宋体" w:hint="eastAsia"/>
          <w:b/>
          <w:sz w:val="24"/>
        </w:rPr>
        <w:t>项目</w:t>
      </w:r>
      <w:r>
        <w:rPr>
          <w:rFonts w:hAnsi="宋体"/>
          <w:b/>
          <w:sz w:val="24"/>
        </w:rPr>
        <w:t>验收</w:t>
      </w:r>
    </w:p>
    <w:p w14:paraId="4A9464A1" w14:textId="77777777" w:rsidR="00D559CC" w:rsidRDefault="00B23EC2">
      <w:pPr>
        <w:pStyle w:val="a6"/>
        <w:spacing w:before="120" w:after="120"/>
        <w:ind w:left="480" w:hanging="480"/>
        <w:rPr>
          <w:rFonts w:hAnsi="宋体"/>
          <w:sz w:val="24"/>
        </w:rPr>
      </w:pPr>
      <w:r>
        <w:rPr>
          <w:rFonts w:hAnsi="宋体" w:hint="eastAsia"/>
          <w:sz w:val="24"/>
        </w:rPr>
        <w:t>10.1 甲方依法组织履约验收工作。</w:t>
      </w:r>
    </w:p>
    <w:p w14:paraId="0E689C44" w14:textId="77777777" w:rsidR="00D559CC" w:rsidRDefault="00B23EC2">
      <w:pPr>
        <w:pStyle w:val="a6"/>
        <w:spacing w:before="120" w:after="120"/>
        <w:ind w:left="480" w:hanging="480"/>
        <w:rPr>
          <w:rFonts w:hAnsi="宋体"/>
          <w:sz w:val="24"/>
        </w:rPr>
      </w:pPr>
      <w:r>
        <w:rPr>
          <w:rFonts w:hAnsi="宋体" w:hint="eastAsia"/>
          <w:sz w:val="24"/>
        </w:rPr>
        <w:t>10.2 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14:paraId="7CB4F182" w14:textId="77777777" w:rsidR="00D559CC" w:rsidRDefault="00B23EC2">
      <w:pPr>
        <w:pStyle w:val="a6"/>
        <w:spacing w:before="120" w:after="120"/>
        <w:ind w:left="480" w:hanging="480"/>
        <w:rPr>
          <w:rFonts w:hAnsi="宋体"/>
          <w:sz w:val="24"/>
        </w:rPr>
      </w:pPr>
      <w:r>
        <w:rPr>
          <w:rFonts w:hAnsi="宋体" w:hint="eastAsia"/>
          <w:sz w:val="24"/>
        </w:rPr>
        <w:t>10.3 对于实际使用人和甲方分离的项目，甲方邀请实际使用人参与验收。</w:t>
      </w:r>
    </w:p>
    <w:p w14:paraId="66911B89" w14:textId="77777777" w:rsidR="00D559CC" w:rsidRDefault="00B23EC2">
      <w:pPr>
        <w:pStyle w:val="a6"/>
        <w:spacing w:before="120" w:after="120"/>
        <w:ind w:left="480" w:hanging="480"/>
        <w:rPr>
          <w:rFonts w:hAnsi="宋体"/>
          <w:sz w:val="24"/>
        </w:rPr>
      </w:pPr>
      <w:r>
        <w:rPr>
          <w:rFonts w:hAnsi="宋体" w:hint="eastAsia"/>
          <w:sz w:val="24"/>
        </w:rPr>
        <w:t>10.4 如有必要，甲方邀请参加本项目的其他供应商或第三方专业机构及专家参与验收，相关意见将作为验收书的参考资料。</w:t>
      </w:r>
    </w:p>
    <w:p w14:paraId="2055CE71" w14:textId="77777777" w:rsidR="00D559CC" w:rsidRDefault="00B23EC2">
      <w:pPr>
        <w:pStyle w:val="a6"/>
        <w:spacing w:before="120" w:after="120"/>
        <w:ind w:left="480" w:hanging="480"/>
        <w:rPr>
          <w:rFonts w:hAnsi="宋体"/>
          <w:sz w:val="24"/>
        </w:rPr>
      </w:pPr>
      <w:r>
        <w:rPr>
          <w:rFonts w:hAnsi="宋体" w:hint="eastAsia"/>
          <w:sz w:val="24"/>
        </w:rPr>
        <w:t>10.5 甲方成立验收小组，按照采购合同的约定对乙方的履约情况进行验收。验收时,甲方按照采购合同的约定对每一项技术、服务、安全标准的履约情况进行确认。验收结束后,验收小组出具验收书,列明各项标准的验收情况及项目总体评价,由验收双方共同签署。验收结果与采购合同约定的资金支付及履约保证金返还条件挂钩。履约验收的各项资料存档备查。</w:t>
      </w:r>
    </w:p>
    <w:p w14:paraId="7992089D" w14:textId="77777777" w:rsidR="00D559CC" w:rsidRDefault="00B23EC2">
      <w:pPr>
        <w:pStyle w:val="a6"/>
        <w:spacing w:before="120" w:after="120"/>
        <w:ind w:left="480" w:hanging="480"/>
        <w:rPr>
          <w:rFonts w:hAnsi="宋体"/>
          <w:sz w:val="24"/>
        </w:rPr>
      </w:pPr>
      <w:r>
        <w:rPr>
          <w:rFonts w:hAnsi="宋体" w:hint="eastAsia"/>
          <w:sz w:val="24"/>
        </w:rPr>
        <w:t>10.6 验收合格的项目,甲方根据采购合同的约定及时向乙方支付合同款项、退还履约保证金。验收不合格的项目，甲方依法及时处理。采购合同的履行、违约责任和解决争议的方式等适用《民法典》。乙方在履约过程中有政府采购法律法规规定的违法违规情形的,甲方将及时报告本级财政部门。</w:t>
      </w:r>
    </w:p>
    <w:p w14:paraId="45FCF74F"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一</w:t>
      </w:r>
      <w:r>
        <w:rPr>
          <w:rFonts w:hAnsi="宋体"/>
          <w:b/>
          <w:sz w:val="24"/>
        </w:rPr>
        <w:t>、违约责任</w:t>
      </w:r>
    </w:p>
    <w:p w14:paraId="08142887"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.1 甲方无正当理由</w:t>
      </w:r>
      <w:r>
        <w:rPr>
          <w:rFonts w:hAnsi="宋体" w:hint="eastAsia"/>
          <w:sz w:val="24"/>
        </w:rPr>
        <w:t>拒绝接受乙方提供服务</w:t>
      </w:r>
      <w:r>
        <w:rPr>
          <w:rFonts w:hAnsi="宋体"/>
          <w:sz w:val="24"/>
        </w:rPr>
        <w:t>的，甲方向乙方偿付</w:t>
      </w:r>
      <w:r>
        <w:rPr>
          <w:rFonts w:hAnsi="宋体" w:hint="eastAsia"/>
          <w:sz w:val="24"/>
        </w:rPr>
        <w:t>拒绝接受服务合同价款</w:t>
      </w:r>
      <w:r>
        <w:rPr>
          <w:rFonts w:hAnsi="宋体"/>
          <w:sz w:val="24"/>
        </w:rPr>
        <w:t>总值</w:t>
      </w:r>
      <w:r>
        <w:rPr>
          <w:rFonts w:hAnsi="宋体" w:hint="eastAsia"/>
          <w:sz w:val="24"/>
          <w:u w:val="single"/>
        </w:rPr>
        <w:t xml:space="preserve">    </w:t>
      </w:r>
      <w:r>
        <w:rPr>
          <w:rFonts w:hAnsi="宋体"/>
          <w:sz w:val="24"/>
        </w:rPr>
        <w:t>的违约金。</w:t>
      </w:r>
    </w:p>
    <w:p w14:paraId="5B6F0B41"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.2 甲方无故逾期验收和办理</w:t>
      </w:r>
      <w:r>
        <w:rPr>
          <w:rFonts w:hAnsi="宋体" w:hint="eastAsia"/>
          <w:sz w:val="24"/>
        </w:rPr>
        <w:t>合同款项</w:t>
      </w:r>
      <w:r>
        <w:rPr>
          <w:rFonts w:hAnsi="宋体"/>
          <w:sz w:val="24"/>
        </w:rPr>
        <w:t>支付手续的,甲方应按逾期付款总额</w:t>
      </w:r>
      <w:r>
        <w:rPr>
          <w:rFonts w:hAnsi="宋体" w:hint="eastAsia"/>
          <w:sz w:val="24"/>
          <w:u w:val="single"/>
        </w:rPr>
        <w:t xml:space="preserve">    </w:t>
      </w:r>
      <w:r>
        <w:rPr>
          <w:rFonts w:hAnsi="宋体"/>
          <w:sz w:val="24"/>
        </w:rPr>
        <w:t>每日向乙方支付违约金。</w:t>
      </w:r>
    </w:p>
    <w:p w14:paraId="2E1037BB"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.3 乙方逾期</w:t>
      </w:r>
      <w:r>
        <w:rPr>
          <w:rFonts w:hAnsi="宋体" w:hint="eastAsia"/>
          <w:sz w:val="24"/>
        </w:rPr>
        <w:t>提供服务</w:t>
      </w:r>
      <w:r>
        <w:rPr>
          <w:rFonts w:hAnsi="宋体"/>
          <w:sz w:val="24"/>
        </w:rPr>
        <w:t>的，乙方应按逾期</w:t>
      </w:r>
      <w:r>
        <w:rPr>
          <w:rFonts w:hAnsi="宋体" w:hint="eastAsia"/>
          <w:sz w:val="24"/>
        </w:rPr>
        <w:t>提供服务合同</w:t>
      </w:r>
      <w:r>
        <w:rPr>
          <w:rFonts w:hAnsi="宋体"/>
          <w:sz w:val="24"/>
        </w:rPr>
        <w:t>总额每日千分之六向甲</w:t>
      </w:r>
      <w:r>
        <w:rPr>
          <w:rFonts w:hAnsi="宋体"/>
          <w:sz w:val="24"/>
        </w:rPr>
        <w:lastRenderedPageBreak/>
        <w:t>方支付违约金，由甲方从待付</w:t>
      </w:r>
      <w:r>
        <w:rPr>
          <w:rFonts w:hAnsi="宋体" w:hint="eastAsia"/>
          <w:sz w:val="24"/>
        </w:rPr>
        <w:t>合同款项</w:t>
      </w:r>
      <w:r>
        <w:rPr>
          <w:rFonts w:hAnsi="宋体"/>
          <w:sz w:val="24"/>
        </w:rPr>
        <w:t>中扣除。逾期超过约定日期10个工作日不能</w:t>
      </w:r>
      <w:r>
        <w:rPr>
          <w:rFonts w:hAnsi="宋体" w:hint="eastAsia"/>
          <w:sz w:val="24"/>
        </w:rPr>
        <w:t>提供服务</w:t>
      </w:r>
      <w:r>
        <w:rPr>
          <w:rFonts w:hAnsi="宋体"/>
          <w:sz w:val="24"/>
        </w:rPr>
        <w:t>的，甲方可解除本合同。乙方因逾期</w:t>
      </w:r>
      <w:r>
        <w:rPr>
          <w:rFonts w:hAnsi="宋体" w:hint="eastAsia"/>
          <w:sz w:val="24"/>
        </w:rPr>
        <w:t>提供服务</w:t>
      </w:r>
      <w:r>
        <w:rPr>
          <w:rFonts w:hAnsi="宋体"/>
          <w:sz w:val="24"/>
        </w:rPr>
        <w:t>或因其他违约行为导致甲方解除合同的，乙方应向甲方支付合同</w:t>
      </w:r>
      <w:r>
        <w:rPr>
          <w:rFonts w:hAnsi="宋体" w:hint="eastAsia"/>
          <w:sz w:val="24"/>
        </w:rPr>
        <w:t>价款总额</w:t>
      </w:r>
      <w:r>
        <w:rPr>
          <w:rFonts w:hAnsi="宋体" w:hint="eastAsia"/>
          <w:sz w:val="24"/>
          <w:u w:val="single"/>
        </w:rPr>
        <w:t xml:space="preserve">     </w:t>
      </w:r>
      <w:r>
        <w:rPr>
          <w:rFonts w:hAnsi="宋体"/>
          <w:sz w:val="24"/>
        </w:rPr>
        <w:t xml:space="preserve">的违约金，如造成甲方损失超过违约金的，超出部分由乙方继续承担赔偿责任。 </w:t>
      </w:r>
    </w:p>
    <w:p w14:paraId="53DF22D6"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.4 乙方</w:t>
      </w:r>
      <w:r>
        <w:rPr>
          <w:rFonts w:hAnsi="宋体" w:hint="eastAsia"/>
          <w:sz w:val="24"/>
        </w:rPr>
        <w:t>所提供服务的标准</w:t>
      </w:r>
      <w:r>
        <w:rPr>
          <w:rFonts w:hAnsi="宋体"/>
          <w:sz w:val="24"/>
        </w:rPr>
        <w:t>不符合合同规定及</w:t>
      </w:r>
      <w:r>
        <w:rPr>
          <w:rFonts w:hAnsi="宋体" w:hint="eastAsia"/>
          <w:sz w:val="24"/>
        </w:rPr>
        <w:t>采购文件</w:t>
      </w:r>
      <w:r>
        <w:rPr>
          <w:rFonts w:hAnsi="宋体"/>
          <w:sz w:val="24"/>
        </w:rPr>
        <w:t>规定标准的，甲方有权</w:t>
      </w:r>
      <w:r>
        <w:rPr>
          <w:rFonts w:hAnsi="宋体" w:hint="eastAsia"/>
          <w:sz w:val="24"/>
        </w:rPr>
        <w:t>拒绝接受服务</w:t>
      </w:r>
      <w:r>
        <w:rPr>
          <w:rFonts w:hAnsi="宋体"/>
          <w:sz w:val="24"/>
        </w:rPr>
        <w:t>，</w:t>
      </w:r>
      <w:r>
        <w:rPr>
          <w:rFonts w:hAnsi="宋体" w:hint="eastAsia"/>
          <w:sz w:val="24"/>
        </w:rPr>
        <w:t>并</w:t>
      </w:r>
      <w:r>
        <w:rPr>
          <w:rFonts w:hAnsi="宋体"/>
          <w:sz w:val="24"/>
        </w:rPr>
        <w:t>可单方面解除合同。</w:t>
      </w:r>
    </w:p>
    <w:p w14:paraId="45A88519"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二</w:t>
      </w:r>
      <w:r>
        <w:rPr>
          <w:rFonts w:hAnsi="宋体"/>
          <w:b/>
          <w:sz w:val="24"/>
        </w:rPr>
        <w:t>、不可抗力事件处理</w:t>
      </w:r>
    </w:p>
    <w:p w14:paraId="67F84616" w14:textId="77777777" w:rsidR="00D559CC" w:rsidRDefault="00B23EC2">
      <w:pPr>
        <w:pStyle w:val="a6"/>
        <w:spacing w:before="120" w:after="120"/>
        <w:ind w:left="480" w:hanging="480"/>
        <w:rPr>
          <w:rFonts w:hAnsi="宋体"/>
          <w:sz w:val="24"/>
        </w:rPr>
      </w:pPr>
      <w:r>
        <w:rPr>
          <w:rFonts w:hAnsi="宋体"/>
          <w:sz w:val="24"/>
        </w:rPr>
        <w:t>1</w:t>
      </w:r>
      <w:r>
        <w:rPr>
          <w:rFonts w:hAnsi="宋体" w:hint="eastAsia"/>
          <w:sz w:val="24"/>
        </w:rPr>
        <w:t>2</w:t>
      </w:r>
      <w:r>
        <w:rPr>
          <w:rFonts w:hAnsi="宋体"/>
          <w:sz w:val="24"/>
        </w:rPr>
        <w:t>.1 在合同有效期内，任何一方因不可抗力事件导致不能履行合同，则合同履行期可延长，其延长期与不可抗力影响</w:t>
      </w:r>
      <w:r>
        <w:rPr>
          <w:rFonts w:hAnsi="宋体" w:hint="eastAsia"/>
          <w:sz w:val="24"/>
        </w:rPr>
        <w:t xml:space="preserve"> </w:t>
      </w:r>
      <w:r>
        <w:rPr>
          <w:rFonts w:hAnsi="宋体"/>
          <w:sz w:val="24"/>
        </w:rPr>
        <w:t>期相同。</w:t>
      </w:r>
    </w:p>
    <w:p w14:paraId="0140CE4A" w14:textId="77777777" w:rsidR="00D559CC" w:rsidRDefault="00B23EC2">
      <w:pPr>
        <w:pStyle w:val="a6"/>
        <w:spacing w:before="120" w:after="120"/>
        <w:rPr>
          <w:rFonts w:hAnsi="宋体"/>
          <w:sz w:val="24"/>
        </w:rPr>
      </w:pPr>
      <w:r>
        <w:rPr>
          <w:rFonts w:hAnsi="宋体"/>
          <w:sz w:val="24"/>
        </w:rPr>
        <w:t>1</w:t>
      </w:r>
      <w:r>
        <w:rPr>
          <w:rFonts w:hAnsi="宋体" w:hint="eastAsia"/>
          <w:sz w:val="24"/>
        </w:rPr>
        <w:t>2</w:t>
      </w:r>
      <w:r>
        <w:rPr>
          <w:rFonts w:hAnsi="宋体"/>
          <w:sz w:val="24"/>
        </w:rPr>
        <w:t>.2 不可抗力事件发生后，应立即通知对方，并寄送有关权威机构出具的证明。</w:t>
      </w:r>
    </w:p>
    <w:p w14:paraId="51ED80A1" w14:textId="77777777" w:rsidR="00D559CC" w:rsidRDefault="00B23EC2">
      <w:pPr>
        <w:pStyle w:val="a6"/>
        <w:spacing w:before="120" w:after="120"/>
        <w:rPr>
          <w:rFonts w:hAnsi="宋体"/>
          <w:sz w:val="24"/>
        </w:rPr>
      </w:pPr>
      <w:r>
        <w:rPr>
          <w:rFonts w:hAnsi="宋体"/>
          <w:sz w:val="24"/>
        </w:rPr>
        <w:t>1</w:t>
      </w:r>
      <w:r>
        <w:rPr>
          <w:rFonts w:hAnsi="宋体" w:hint="eastAsia"/>
          <w:sz w:val="24"/>
        </w:rPr>
        <w:t>2</w:t>
      </w:r>
      <w:r>
        <w:rPr>
          <w:rFonts w:hAnsi="宋体"/>
          <w:sz w:val="24"/>
        </w:rPr>
        <w:t>.3 不可抗力事件延续120天以上，双方应通过友好协商，确定是否继续履行合同。</w:t>
      </w:r>
    </w:p>
    <w:p w14:paraId="52977E69"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三</w:t>
      </w:r>
      <w:r>
        <w:rPr>
          <w:rFonts w:hAnsi="宋体"/>
          <w:b/>
          <w:sz w:val="24"/>
        </w:rPr>
        <w:t>、</w:t>
      </w:r>
      <w:r>
        <w:rPr>
          <w:rFonts w:hAnsi="宋体" w:hint="eastAsia"/>
          <w:b/>
          <w:sz w:val="24"/>
        </w:rPr>
        <w:t>解决争议的方法</w:t>
      </w:r>
    </w:p>
    <w:p w14:paraId="22AB9091" w14:textId="77777777" w:rsidR="00D559CC" w:rsidRDefault="00B23EC2">
      <w:pPr>
        <w:pStyle w:val="a6"/>
        <w:spacing w:before="120" w:after="120"/>
        <w:rPr>
          <w:rFonts w:hAnsi="宋体"/>
          <w:sz w:val="24"/>
        </w:rPr>
      </w:pPr>
      <w:r>
        <w:rPr>
          <w:rFonts w:hAnsi="宋体" w:hint="eastAsia"/>
          <w:sz w:val="24"/>
        </w:rPr>
        <w:t>13.1双方在签订、履行合同中所发生的一切争议，应通过友好协商解决。如协商不成，由甲方住所地人民法院管辖。</w:t>
      </w:r>
    </w:p>
    <w:p w14:paraId="33F4EE46" w14:textId="77777777" w:rsidR="00D559CC" w:rsidRDefault="00B23EC2">
      <w:pPr>
        <w:pStyle w:val="a6"/>
        <w:spacing w:before="120" w:after="120"/>
        <w:rPr>
          <w:rFonts w:hAnsi="宋体"/>
          <w:b/>
          <w:sz w:val="24"/>
        </w:rPr>
      </w:pPr>
      <w:r>
        <w:rPr>
          <w:rFonts w:hAnsi="宋体"/>
          <w:b/>
          <w:sz w:val="24"/>
        </w:rPr>
        <w:t>十</w:t>
      </w:r>
      <w:r>
        <w:rPr>
          <w:rFonts w:hAnsi="宋体" w:hint="eastAsia"/>
          <w:b/>
          <w:sz w:val="24"/>
        </w:rPr>
        <w:t>四</w:t>
      </w:r>
      <w:r>
        <w:rPr>
          <w:rFonts w:hAnsi="宋体"/>
          <w:b/>
          <w:sz w:val="24"/>
        </w:rPr>
        <w:t>、合同生效及其它</w:t>
      </w:r>
    </w:p>
    <w:p w14:paraId="6D6ADD2A" w14:textId="77777777" w:rsidR="00D559CC" w:rsidRDefault="00B23EC2">
      <w:pPr>
        <w:pStyle w:val="a6"/>
        <w:spacing w:before="120" w:after="120"/>
        <w:rPr>
          <w:rFonts w:hAnsi="宋体"/>
          <w:sz w:val="24"/>
        </w:rPr>
      </w:pPr>
      <w:r>
        <w:rPr>
          <w:rFonts w:hAnsi="宋体"/>
          <w:sz w:val="24"/>
        </w:rPr>
        <w:t>1</w:t>
      </w:r>
      <w:r>
        <w:rPr>
          <w:rFonts w:hAnsi="宋体" w:hint="eastAsia"/>
          <w:sz w:val="24"/>
        </w:rPr>
        <w:t>4</w:t>
      </w:r>
      <w:r>
        <w:rPr>
          <w:rFonts w:hAnsi="宋体"/>
          <w:sz w:val="24"/>
        </w:rPr>
        <w:t>.1 合同经双方法定代表人或授权委托代</w:t>
      </w:r>
      <w:r>
        <w:rPr>
          <w:rFonts w:hAnsi="宋体" w:hint="eastAsia"/>
          <w:sz w:val="24"/>
        </w:rPr>
        <w:t>表</w:t>
      </w:r>
      <w:r>
        <w:rPr>
          <w:rFonts w:hAnsi="宋体"/>
          <w:sz w:val="24"/>
        </w:rPr>
        <w:t>人签字并加盖单位公章后生效。</w:t>
      </w:r>
    </w:p>
    <w:p w14:paraId="1D8F07A3" w14:textId="77777777" w:rsidR="00D559CC" w:rsidRDefault="00B23EC2">
      <w:pPr>
        <w:pStyle w:val="a6"/>
        <w:spacing w:before="120" w:after="120"/>
        <w:rPr>
          <w:rFonts w:hAnsi="宋体"/>
          <w:sz w:val="24"/>
        </w:rPr>
      </w:pPr>
      <w:r>
        <w:rPr>
          <w:rFonts w:hAnsi="宋体"/>
          <w:sz w:val="24"/>
        </w:rPr>
        <w:t>1</w:t>
      </w:r>
      <w:r>
        <w:rPr>
          <w:rFonts w:hAnsi="宋体" w:hint="eastAsia"/>
          <w:sz w:val="24"/>
        </w:rPr>
        <w:t>4</w:t>
      </w:r>
      <w:r>
        <w:rPr>
          <w:rFonts w:hAnsi="宋体"/>
          <w:sz w:val="24"/>
        </w:rPr>
        <w:t>.2本合同未尽事宜，遵照</w:t>
      </w:r>
      <w:r>
        <w:rPr>
          <w:rFonts w:hAnsi="宋体" w:hint="eastAsia"/>
          <w:sz w:val="24"/>
        </w:rPr>
        <w:t>中华人民共和国现行法律法规</w:t>
      </w:r>
      <w:r>
        <w:rPr>
          <w:rFonts w:hAnsi="宋体"/>
          <w:sz w:val="24"/>
        </w:rPr>
        <w:t>有关条文执行。</w:t>
      </w:r>
    </w:p>
    <w:p w14:paraId="7D27451B" w14:textId="77777777" w:rsidR="00D559CC" w:rsidRDefault="00B23EC2">
      <w:pPr>
        <w:pStyle w:val="a6"/>
        <w:spacing w:before="120" w:after="120"/>
        <w:ind w:left="480" w:hanging="480"/>
        <w:rPr>
          <w:rFonts w:hAnsi="宋体"/>
          <w:sz w:val="24"/>
        </w:rPr>
      </w:pPr>
      <w:r>
        <w:rPr>
          <w:rFonts w:hAnsi="宋体"/>
          <w:sz w:val="24"/>
        </w:rPr>
        <w:t>1</w:t>
      </w:r>
      <w:r>
        <w:rPr>
          <w:rFonts w:hAnsi="宋体" w:hint="eastAsia"/>
          <w:sz w:val="24"/>
        </w:rPr>
        <w:t>4</w:t>
      </w:r>
      <w:r>
        <w:rPr>
          <w:rFonts w:hAnsi="宋体"/>
          <w:sz w:val="24"/>
        </w:rPr>
        <w:t>.</w:t>
      </w:r>
      <w:r>
        <w:rPr>
          <w:rFonts w:hAnsi="宋体" w:hint="eastAsia"/>
          <w:sz w:val="24"/>
        </w:rPr>
        <w:t>3</w:t>
      </w:r>
      <w:r>
        <w:rPr>
          <w:rFonts w:hAnsi="宋体"/>
          <w:sz w:val="24"/>
        </w:rPr>
        <w:t xml:space="preserve"> 本合同正本一式</w:t>
      </w:r>
      <w:r>
        <w:rPr>
          <w:rFonts w:hAnsi="宋体" w:hint="eastAsia"/>
          <w:sz w:val="24"/>
        </w:rPr>
        <w:t>两</w:t>
      </w:r>
      <w:r>
        <w:rPr>
          <w:rFonts w:hAnsi="宋体"/>
          <w:sz w:val="24"/>
        </w:rPr>
        <w:t>份，具有同等法律效力，甲</w:t>
      </w:r>
      <w:r>
        <w:rPr>
          <w:rFonts w:hAnsi="宋体" w:hint="eastAsia"/>
          <w:sz w:val="24"/>
        </w:rPr>
        <w:t>方、</w:t>
      </w:r>
      <w:r>
        <w:rPr>
          <w:rFonts w:hAnsi="宋体"/>
          <w:sz w:val="24"/>
        </w:rPr>
        <w:t>乙方各执一份。</w:t>
      </w:r>
    </w:p>
    <w:p w14:paraId="5D46B191" w14:textId="77777777" w:rsidR="00D559CC" w:rsidRDefault="00B23EC2">
      <w:pPr>
        <w:pStyle w:val="a6"/>
        <w:spacing w:before="120" w:after="120" w:line="0" w:lineRule="atLeast"/>
        <w:ind w:left="480" w:hanging="480"/>
        <w:rPr>
          <w:rFonts w:hAnsi="宋体"/>
          <w:sz w:val="24"/>
        </w:rPr>
      </w:pPr>
      <w:r>
        <w:rPr>
          <w:rFonts w:hAnsi="宋体"/>
          <w:sz w:val="24"/>
        </w:rPr>
        <w:t xml:space="preserve">  甲方：                        乙方： </w:t>
      </w:r>
    </w:p>
    <w:p w14:paraId="3A7D1025" w14:textId="77777777" w:rsidR="00D559CC" w:rsidRDefault="00B23EC2">
      <w:pPr>
        <w:pStyle w:val="a6"/>
        <w:spacing w:before="120" w:after="120" w:line="0" w:lineRule="atLeast"/>
        <w:rPr>
          <w:rFonts w:hAnsi="宋体"/>
          <w:sz w:val="24"/>
        </w:rPr>
      </w:pPr>
      <w:r>
        <w:rPr>
          <w:rFonts w:hAnsi="宋体"/>
          <w:sz w:val="24"/>
        </w:rPr>
        <w:t xml:space="preserve">  地址：                       </w:t>
      </w:r>
      <w:r>
        <w:rPr>
          <w:rFonts w:hAnsi="宋体" w:hint="eastAsia"/>
          <w:sz w:val="24"/>
        </w:rPr>
        <w:t xml:space="preserve"> </w:t>
      </w:r>
      <w:r>
        <w:rPr>
          <w:rFonts w:hAnsi="宋体"/>
          <w:sz w:val="24"/>
        </w:rPr>
        <w:t xml:space="preserve">地址： </w:t>
      </w:r>
    </w:p>
    <w:p w14:paraId="58B9B478" w14:textId="77777777" w:rsidR="00D559CC" w:rsidRDefault="00B23EC2">
      <w:pPr>
        <w:pStyle w:val="a6"/>
        <w:spacing w:before="120" w:after="120" w:line="0" w:lineRule="atLeast"/>
        <w:rPr>
          <w:rFonts w:hAnsi="宋体"/>
          <w:sz w:val="24"/>
        </w:rPr>
      </w:pPr>
      <w:r>
        <w:rPr>
          <w:rFonts w:hAnsi="宋体"/>
          <w:sz w:val="24"/>
        </w:rPr>
        <w:t xml:space="preserve">  法定代表人</w:t>
      </w:r>
      <w:r>
        <w:rPr>
          <w:rFonts w:hAnsi="宋体" w:hint="eastAsia"/>
          <w:sz w:val="24"/>
        </w:rPr>
        <w:t>或授权代表</w:t>
      </w:r>
      <w:r>
        <w:rPr>
          <w:rFonts w:hAnsi="宋体"/>
          <w:sz w:val="24"/>
        </w:rPr>
        <w:t>：        法定代表人</w:t>
      </w:r>
      <w:r>
        <w:rPr>
          <w:rFonts w:hAnsi="宋体" w:hint="eastAsia"/>
          <w:sz w:val="24"/>
        </w:rPr>
        <w:t>或授权代表</w:t>
      </w:r>
      <w:r>
        <w:rPr>
          <w:rFonts w:hAnsi="宋体"/>
          <w:sz w:val="24"/>
        </w:rPr>
        <w:t>：</w:t>
      </w:r>
    </w:p>
    <w:p w14:paraId="43AA6CF9" w14:textId="77777777" w:rsidR="00D559CC" w:rsidRDefault="00B23EC2">
      <w:pPr>
        <w:pStyle w:val="a6"/>
        <w:spacing w:before="120" w:after="120" w:line="0" w:lineRule="atLeast"/>
        <w:ind w:firstLine="240"/>
        <w:rPr>
          <w:rFonts w:hAnsi="宋体"/>
          <w:sz w:val="24"/>
        </w:rPr>
      </w:pPr>
      <w:r>
        <w:rPr>
          <w:rFonts w:hAnsi="宋体" w:hint="eastAsia"/>
          <w:sz w:val="24"/>
        </w:rPr>
        <w:t xml:space="preserve">联系电话：                    联系电话：    </w:t>
      </w:r>
    </w:p>
    <w:p w14:paraId="50ABEEB3" w14:textId="77777777" w:rsidR="00D559CC" w:rsidRDefault="00B23EC2">
      <w:pPr>
        <w:pStyle w:val="a6"/>
        <w:spacing w:before="120" w:after="120" w:line="0" w:lineRule="atLeast"/>
        <w:ind w:firstLine="240"/>
        <w:rPr>
          <w:rFonts w:ascii="黑体" w:eastAsia="黑体"/>
          <w:bCs/>
          <w:sz w:val="44"/>
        </w:rPr>
      </w:pPr>
      <w:r>
        <w:rPr>
          <w:sz w:val="24"/>
        </w:rPr>
        <w:t xml:space="preserve">签订日期：      年  </w:t>
      </w:r>
      <w:r>
        <w:rPr>
          <w:rFonts w:hint="eastAsia"/>
          <w:sz w:val="24"/>
        </w:rPr>
        <w:t xml:space="preserve">  </w:t>
      </w:r>
      <w:r>
        <w:rPr>
          <w:sz w:val="24"/>
        </w:rPr>
        <w:t xml:space="preserve">月  </w:t>
      </w:r>
      <w:r>
        <w:rPr>
          <w:rFonts w:hint="eastAsia"/>
          <w:sz w:val="24"/>
        </w:rPr>
        <w:t xml:space="preserve"> </w:t>
      </w:r>
      <w:r>
        <w:rPr>
          <w:sz w:val="24"/>
        </w:rPr>
        <w:t>日</w:t>
      </w:r>
      <w:r>
        <w:rPr>
          <w:rFonts w:hAnsi="宋体" w:hint="eastAsia"/>
          <w:sz w:val="24"/>
        </w:rPr>
        <w:t xml:space="preserve">  </w:t>
      </w:r>
    </w:p>
    <w:p w14:paraId="26DC524C"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00A32087" w14:textId="77777777" w:rsidR="00D559CC" w:rsidRDefault="00B23EC2">
      <w:pPr>
        <w:widowControl/>
        <w:shd w:val="clear" w:color="auto" w:fill="FFFFFF"/>
        <w:spacing w:line="360" w:lineRule="auto"/>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（以上合同主要条款作为最终合同签订的参考和依据。最终合同格式以买卖双方签订合同为准。签订的合同内容不得违反采购文件和响应文件的有关内容）</w:t>
      </w:r>
    </w:p>
    <w:p w14:paraId="00476D80" w14:textId="77777777" w:rsidR="00D559CC" w:rsidRDefault="00B23EC2">
      <w:pPr>
        <w:rPr>
          <w:rFonts w:ascii="宋体" w:eastAsia="宋体" w:hAnsi="宋体" w:cs="宋体"/>
        </w:rPr>
      </w:pPr>
      <w:r>
        <w:rPr>
          <w:rFonts w:ascii="宋体" w:eastAsia="宋体" w:hAnsi="宋体" w:cs="宋体" w:hint="eastAsia"/>
        </w:rPr>
        <w:br w:type="page"/>
      </w:r>
    </w:p>
    <w:p w14:paraId="317831F7" w14:textId="77777777" w:rsidR="00D559CC" w:rsidRDefault="00D559CC">
      <w:pPr>
        <w:rPr>
          <w:rFonts w:ascii="宋体" w:eastAsia="宋体" w:hAnsi="宋体" w:cs="宋体"/>
        </w:rPr>
      </w:pPr>
    </w:p>
    <w:p w14:paraId="6A42B995"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t>第五章 项目内容、要求等</w:t>
      </w:r>
    </w:p>
    <w:p w14:paraId="671B69DE"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1.项目概况</w:t>
      </w:r>
    </w:p>
    <w:p w14:paraId="0D5FE7F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我校图书馆、躬行楼、K 栋、汇贤楼等重点区域消防设施经多年使用，部分设备出现老化、故障等问题，结合江宁区消防救援大队“双随机”检查、区安委办及第三方单位专家专项排查结果，以及消防维保单位月度功能性测试情况，排查出多项消防安全隐患，需开展设施更换、维修及标准化完善工作。为尽快消除安全风险，保障校园师生生命财产安全，现对该项目进行消防专项整修服务。</w:t>
      </w:r>
    </w:p>
    <w:p w14:paraId="3FBCB3BA"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2.实施内容</w:t>
      </w:r>
    </w:p>
    <w:tbl>
      <w:tblPr>
        <w:tblW w:w="499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14"/>
        <w:gridCol w:w="1967"/>
        <w:gridCol w:w="5613"/>
      </w:tblGrid>
      <w:tr w:rsidR="00D559CC" w14:paraId="6D9A694F" w14:textId="77777777">
        <w:trPr>
          <w:trHeight w:val="548"/>
          <w:tblHeader/>
        </w:trPr>
        <w:tc>
          <w:tcPr>
            <w:tcW w:w="430" w:type="pct"/>
            <w:tcBorders>
              <w:tl2br w:val="nil"/>
              <w:tr2bl w:val="nil"/>
            </w:tcBorders>
            <w:vAlign w:val="center"/>
          </w:tcPr>
          <w:p w14:paraId="435450E2"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场所</w:t>
            </w:r>
          </w:p>
        </w:tc>
        <w:tc>
          <w:tcPr>
            <w:tcW w:w="1186" w:type="pct"/>
            <w:tcBorders>
              <w:tl2br w:val="nil"/>
              <w:tr2bl w:val="nil"/>
            </w:tcBorders>
            <w:vAlign w:val="center"/>
          </w:tcPr>
          <w:p w14:paraId="1EDA9E18"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隐患内容</w:t>
            </w:r>
          </w:p>
        </w:tc>
        <w:tc>
          <w:tcPr>
            <w:tcW w:w="3382" w:type="pct"/>
            <w:tcBorders>
              <w:tl2br w:val="nil"/>
              <w:tr2bl w:val="nil"/>
            </w:tcBorders>
            <w:vAlign w:val="center"/>
          </w:tcPr>
          <w:p w14:paraId="6795FEBF"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整修服务措施描述</w:t>
            </w:r>
          </w:p>
        </w:tc>
      </w:tr>
      <w:tr w:rsidR="00D559CC" w14:paraId="3AC7F6AD" w14:textId="77777777">
        <w:trPr>
          <w:trHeight w:val="467"/>
        </w:trPr>
        <w:tc>
          <w:tcPr>
            <w:tcW w:w="5000" w:type="pct"/>
            <w:gridSpan w:val="3"/>
            <w:tcBorders>
              <w:tl2br w:val="nil"/>
              <w:tr2bl w:val="nil"/>
            </w:tcBorders>
            <w:vAlign w:val="center"/>
          </w:tcPr>
          <w:p w14:paraId="7FD82F63"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一、图书馆</w:t>
            </w:r>
          </w:p>
        </w:tc>
      </w:tr>
      <w:tr w:rsidR="00D559CC" w14:paraId="71C6940A" w14:textId="77777777">
        <w:trPr>
          <w:trHeight w:val="764"/>
        </w:trPr>
        <w:tc>
          <w:tcPr>
            <w:tcW w:w="430" w:type="pct"/>
            <w:tcBorders>
              <w:tl2br w:val="nil"/>
              <w:tr2bl w:val="nil"/>
            </w:tcBorders>
            <w:vAlign w:val="center"/>
          </w:tcPr>
          <w:p w14:paraId="614893A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4FD4A2F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手报设备老化、信号不稳定、不报警</w:t>
            </w:r>
          </w:p>
        </w:tc>
        <w:tc>
          <w:tcPr>
            <w:tcW w:w="3382" w:type="pct"/>
            <w:tcBorders>
              <w:tl2br w:val="nil"/>
              <w:tr2bl w:val="nil"/>
            </w:tcBorders>
            <w:vAlign w:val="center"/>
          </w:tcPr>
          <w:p w14:paraId="0920770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排查手报设备线路连接情况，更换故障手报设备（型号：J-SAP-M (5)），完成后进行报警测试，确保与报警主机正常联动</w:t>
            </w:r>
          </w:p>
        </w:tc>
      </w:tr>
      <w:tr w:rsidR="00D559CC" w14:paraId="364FAD16" w14:textId="77777777">
        <w:trPr>
          <w:trHeight w:val="764"/>
        </w:trPr>
        <w:tc>
          <w:tcPr>
            <w:tcW w:w="430" w:type="pct"/>
            <w:tcBorders>
              <w:tl2br w:val="nil"/>
              <w:tr2bl w:val="nil"/>
            </w:tcBorders>
            <w:vAlign w:val="center"/>
          </w:tcPr>
          <w:p w14:paraId="35FDEDD4"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37BE512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消报按钮老化、信号不稳定、不报警</w:t>
            </w:r>
          </w:p>
        </w:tc>
        <w:tc>
          <w:tcPr>
            <w:tcW w:w="3382" w:type="pct"/>
            <w:tcBorders>
              <w:tl2br w:val="nil"/>
              <w:tr2bl w:val="nil"/>
            </w:tcBorders>
            <w:vAlign w:val="center"/>
          </w:tcPr>
          <w:p w14:paraId="6159486C"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逐一对故障消火栓按钮进行拆解检测，修复松动线路；若设备老化，更换新设备（型号：XA-YKS4130），测试功能</w:t>
            </w:r>
          </w:p>
        </w:tc>
      </w:tr>
      <w:tr w:rsidR="00D559CC" w14:paraId="463EFB86" w14:textId="77777777">
        <w:trPr>
          <w:trHeight w:val="794"/>
        </w:trPr>
        <w:tc>
          <w:tcPr>
            <w:tcW w:w="430" w:type="pct"/>
            <w:tcBorders>
              <w:tl2br w:val="nil"/>
              <w:tr2bl w:val="nil"/>
            </w:tcBorders>
            <w:vAlign w:val="center"/>
          </w:tcPr>
          <w:p w14:paraId="7009597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70913EC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烟感故障、不巡检</w:t>
            </w:r>
          </w:p>
        </w:tc>
        <w:tc>
          <w:tcPr>
            <w:tcW w:w="3382" w:type="pct"/>
            <w:tcBorders>
              <w:tl2br w:val="nil"/>
              <w:tr2bl w:val="nil"/>
            </w:tcBorders>
            <w:vAlign w:val="center"/>
          </w:tcPr>
          <w:p w14:paraId="0E078F8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检查烟感及消报的供电线路、通讯线路，清理设备内部灰尘；无法修复的更换设备（型号：JY-G-YKS3），完成巡检调试</w:t>
            </w:r>
          </w:p>
        </w:tc>
      </w:tr>
      <w:tr w:rsidR="00D559CC" w14:paraId="6ED3EA63" w14:textId="77777777">
        <w:trPr>
          <w:trHeight w:val="824"/>
        </w:trPr>
        <w:tc>
          <w:tcPr>
            <w:tcW w:w="430" w:type="pct"/>
            <w:tcBorders>
              <w:tl2br w:val="nil"/>
              <w:tr2bl w:val="nil"/>
            </w:tcBorders>
            <w:vAlign w:val="center"/>
          </w:tcPr>
          <w:p w14:paraId="3B9BE36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楼顶稳压泵房</w:t>
            </w:r>
          </w:p>
        </w:tc>
        <w:tc>
          <w:tcPr>
            <w:tcW w:w="1186" w:type="pct"/>
            <w:tcBorders>
              <w:tl2br w:val="nil"/>
              <w:tr2bl w:val="nil"/>
            </w:tcBorders>
            <w:vAlign w:val="center"/>
          </w:tcPr>
          <w:p w14:paraId="3BAEB33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防火门损坏</w:t>
            </w:r>
          </w:p>
        </w:tc>
        <w:tc>
          <w:tcPr>
            <w:tcW w:w="3382" w:type="pct"/>
            <w:tcBorders>
              <w:tl2br w:val="nil"/>
              <w:tr2bl w:val="nil"/>
            </w:tcBorders>
            <w:vAlign w:val="center"/>
          </w:tcPr>
          <w:p w14:paraId="4DF70FC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拆除损坏木门，定制符合规范的甲级防火门（型号：FM1822 国标），确保材质及密封性能达标并安装</w:t>
            </w:r>
          </w:p>
        </w:tc>
      </w:tr>
      <w:tr w:rsidR="00D559CC" w14:paraId="69CE3726" w14:textId="77777777">
        <w:trPr>
          <w:trHeight w:val="839"/>
        </w:trPr>
        <w:tc>
          <w:tcPr>
            <w:tcW w:w="430" w:type="pct"/>
            <w:tcBorders>
              <w:tl2br w:val="nil"/>
              <w:tr2bl w:val="nil"/>
            </w:tcBorders>
            <w:vAlign w:val="center"/>
          </w:tcPr>
          <w:p w14:paraId="46D0D60A"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05DFE07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楼层火灾显示盘损坏、不报警</w:t>
            </w:r>
          </w:p>
        </w:tc>
        <w:tc>
          <w:tcPr>
            <w:tcW w:w="3382" w:type="pct"/>
            <w:tcBorders>
              <w:tl2br w:val="nil"/>
              <w:tr2bl w:val="nil"/>
            </w:tcBorders>
            <w:vAlign w:val="center"/>
          </w:tcPr>
          <w:p w14:paraId="0998230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检查火灾显示盘设备及线路；更换损坏设备（型号：JX-YKS4310），测试报警功能及与消防系统的联动响应</w:t>
            </w:r>
          </w:p>
        </w:tc>
      </w:tr>
      <w:tr w:rsidR="00D559CC" w14:paraId="3D9A85B7" w14:textId="77777777">
        <w:trPr>
          <w:trHeight w:val="1448"/>
        </w:trPr>
        <w:tc>
          <w:tcPr>
            <w:tcW w:w="430" w:type="pct"/>
            <w:tcBorders>
              <w:tl2br w:val="nil"/>
              <w:tr2bl w:val="nil"/>
            </w:tcBorders>
            <w:vAlign w:val="center"/>
          </w:tcPr>
          <w:p w14:paraId="30067B8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24C6F51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2台排烟风机防火阀不能连锁启停风机，管道严重锈蚀未接消防监视模块</w:t>
            </w:r>
          </w:p>
        </w:tc>
        <w:tc>
          <w:tcPr>
            <w:tcW w:w="3382" w:type="pct"/>
            <w:tcBorders>
              <w:tl2br w:val="nil"/>
              <w:tr2bl w:val="nil"/>
            </w:tcBorders>
            <w:vAlign w:val="center"/>
          </w:tcPr>
          <w:p w14:paraId="5B0FB3B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按规范安装排烟防火阀联锁启停信号电缆（型号：ZC-RVS4*1.5mm²），确保与风机实现连锁控制；对锈蚀管道进行除锈、防腐处理；加装消防监视模块（型号：JKM-YKS4210C），完成联动调试</w:t>
            </w:r>
          </w:p>
        </w:tc>
      </w:tr>
      <w:tr w:rsidR="00D559CC" w14:paraId="471C99C1" w14:textId="77777777">
        <w:trPr>
          <w:trHeight w:val="1016"/>
        </w:trPr>
        <w:tc>
          <w:tcPr>
            <w:tcW w:w="430" w:type="pct"/>
            <w:tcBorders>
              <w:tl2br w:val="nil"/>
              <w:tr2bl w:val="nil"/>
            </w:tcBorders>
            <w:vAlign w:val="center"/>
          </w:tcPr>
          <w:p w14:paraId="36885905" w14:textId="77777777" w:rsidR="00D559CC" w:rsidRDefault="00B23EC2">
            <w:pPr>
              <w:widowControl/>
              <w:spacing w:line="360" w:lineRule="auto"/>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5EB809C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应急照明灯损坏不亮，灯具混淆无标识</w:t>
            </w:r>
          </w:p>
        </w:tc>
        <w:tc>
          <w:tcPr>
            <w:tcW w:w="3382" w:type="pct"/>
            <w:tcBorders>
              <w:tl2br w:val="nil"/>
              <w:tr2bl w:val="nil"/>
            </w:tcBorders>
            <w:vAlign w:val="center"/>
          </w:tcPr>
          <w:p w14:paraId="51790A6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全面检修应急照明线路及电源，更换损坏的应急照明灯具（型号：嵌入式筒灯）；为所有应急照明灯粘贴标准标识，确保位置醒目、指示清晰</w:t>
            </w:r>
          </w:p>
        </w:tc>
      </w:tr>
      <w:tr w:rsidR="00D559CC" w14:paraId="33A3F861" w14:textId="77777777">
        <w:trPr>
          <w:trHeight w:val="1016"/>
        </w:trPr>
        <w:tc>
          <w:tcPr>
            <w:tcW w:w="430" w:type="pct"/>
            <w:tcBorders>
              <w:tl2br w:val="nil"/>
              <w:tr2bl w:val="nil"/>
            </w:tcBorders>
            <w:vAlign w:val="center"/>
          </w:tcPr>
          <w:p w14:paraId="066A2949" w14:textId="77777777" w:rsidR="00D559CC" w:rsidRDefault="00B23EC2">
            <w:pPr>
              <w:widowControl/>
              <w:spacing w:line="360" w:lineRule="auto"/>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4ABDE48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2台风机软连接破损严重</w:t>
            </w:r>
          </w:p>
        </w:tc>
        <w:tc>
          <w:tcPr>
            <w:tcW w:w="3382" w:type="pct"/>
            <w:tcBorders>
              <w:tl2br w:val="nil"/>
              <w:tr2bl w:val="nil"/>
            </w:tcBorders>
            <w:vAlign w:val="center"/>
          </w:tcPr>
          <w:p w14:paraId="2ECAACD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拆除损坏的软连接，更换符合风机规格的耐高温、耐腐蚀合格软连接（型号：防火阻燃软布），安装后检查连接牢固性及风机运行稳定性</w:t>
            </w:r>
          </w:p>
        </w:tc>
      </w:tr>
      <w:tr w:rsidR="00D559CC" w14:paraId="7EA66FE7" w14:textId="77777777">
        <w:trPr>
          <w:trHeight w:val="794"/>
        </w:trPr>
        <w:tc>
          <w:tcPr>
            <w:tcW w:w="430" w:type="pct"/>
            <w:tcBorders>
              <w:tl2br w:val="nil"/>
              <w:tr2bl w:val="nil"/>
            </w:tcBorders>
            <w:vAlign w:val="center"/>
          </w:tcPr>
          <w:p w14:paraId="730C8752"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屋顶</w:t>
            </w:r>
          </w:p>
        </w:tc>
        <w:tc>
          <w:tcPr>
            <w:tcW w:w="1186" w:type="pct"/>
            <w:tcBorders>
              <w:tl2br w:val="nil"/>
              <w:tr2bl w:val="nil"/>
            </w:tcBorders>
            <w:vAlign w:val="center"/>
          </w:tcPr>
          <w:p w14:paraId="4D92BFB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消火栓稳压泵系统气压罐气囊损坏</w:t>
            </w:r>
          </w:p>
        </w:tc>
        <w:tc>
          <w:tcPr>
            <w:tcW w:w="3382" w:type="pct"/>
            <w:tcBorders>
              <w:tl2br w:val="nil"/>
              <w:tr2bl w:val="nil"/>
            </w:tcBorders>
            <w:vAlign w:val="center"/>
          </w:tcPr>
          <w:p w14:paraId="5C9BA48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更换损坏的气压罐气囊（尺寸定制），重新调试稳压系统，确保压力达标</w:t>
            </w:r>
          </w:p>
        </w:tc>
      </w:tr>
      <w:tr w:rsidR="00D559CC" w14:paraId="2163C6A7" w14:textId="77777777">
        <w:trPr>
          <w:trHeight w:val="1106"/>
        </w:trPr>
        <w:tc>
          <w:tcPr>
            <w:tcW w:w="430" w:type="pct"/>
            <w:tcBorders>
              <w:tl2br w:val="nil"/>
              <w:tr2bl w:val="nil"/>
            </w:tcBorders>
            <w:vAlign w:val="center"/>
          </w:tcPr>
          <w:p w14:paraId="1A98CD18"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0E75EC1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5C09AF4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3 套湿式报警阀组无测试管路</w:t>
            </w:r>
          </w:p>
        </w:tc>
        <w:tc>
          <w:tcPr>
            <w:tcW w:w="3382" w:type="pct"/>
            <w:tcBorders>
              <w:tl2br w:val="nil"/>
              <w:tr2bl w:val="nil"/>
            </w:tcBorders>
            <w:vAlign w:val="center"/>
          </w:tcPr>
          <w:p w14:paraId="6FF7236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拆除原有无测试管路的报警阀组，更换为带测试管路的合格湿式报警阀组（型号：DN150），安装后进行水力警铃报警及压力开关联动测试；加装信号蝶阀（型号：DN150）</w:t>
            </w:r>
          </w:p>
        </w:tc>
      </w:tr>
      <w:tr w:rsidR="00D559CC" w14:paraId="02AB4305" w14:textId="77777777">
        <w:trPr>
          <w:trHeight w:val="1121"/>
        </w:trPr>
        <w:tc>
          <w:tcPr>
            <w:tcW w:w="430" w:type="pct"/>
            <w:tcBorders>
              <w:tl2br w:val="nil"/>
              <w:tr2bl w:val="nil"/>
            </w:tcBorders>
            <w:vAlign w:val="center"/>
          </w:tcPr>
          <w:p w14:paraId="25FB5ACF"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3B18EC8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45D3F66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喷淋系统未设快速排水管（DN65），主出水管未设管道压力表</w:t>
            </w:r>
          </w:p>
        </w:tc>
        <w:tc>
          <w:tcPr>
            <w:tcW w:w="3382" w:type="pct"/>
            <w:tcBorders>
              <w:tl2br w:val="nil"/>
              <w:tr2bl w:val="nil"/>
            </w:tcBorders>
            <w:vAlign w:val="center"/>
          </w:tcPr>
          <w:p w14:paraId="42FE4EA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在消防泵的合适位置加装 DN65 排水管及配套阀门；在出水管指定位置安装符合精度要求的管道压力表（型号：1.6MPa），确保管网启泵压力监测准确</w:t>
            </w:r>
          </w:p>
        </w:tc>
      </w:tr>
      <w:tr w:rsidR="00D559CC" w14:paraId="089849E6" w14:textId="77777777">
        <w:trPr>
          <w:trHeight w:val="1196"/>
        </w:trPr>
        <w:tc>
          <w:tcPr>
            <w:tcW w:w="430" w:type="pct"/>
            <w:tcBorders>
              <w:tl2br w:val="nil"/>
              <w:tr2bl w:val="nil"/>
            </w:tcBorders>
            <w:vAlign w:val="center"/>
          </w:tcPr>
          <w:p w14:paraId="0742674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384DEA1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消防应急广播系统故障，外界线路故障</w:t>
            </w:r>
          </w:p>
        </w:tc>
        <w:tc>
          <w:tcPr>
            <w:tcW w:w="3382" w:type="pct"/>
            <w:tcBorders>
              <w:tl2br w:val="nil"/>
              <w:tr2bl w:val="nil"/>
            </w:tcBorders>
            <w:vAlign w:val="center"/>
          </w:tcPr>
          <w:p w14:paraId="12D1C78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拆除原共用功率放大器，采购专用消防应急广播功放（功率≥300W）；安装新功放，连接消防报警控制器，确保通讯正常，重新敷设应急广播线路</w:t>
            </w:r>
          </w:p>
        </w:tc>
      </w:tr>
      <w:tr w:rsidR="00D559CC" w14:paraId="307EB5EE" w14:textId="77777777">
        <w:trPr>
          <w:trHeight w:val="1151"/>
        </w:trPr>
        <w:tc>
          <w:tcPr>
            <w:tcW w:w="430" w:type="pct"/>
            <w:tcBorders>
              <w:tl2br w:val="nil"/>
              <w:tr2bl w:val="nil"/>
            </w:tcBorders>
            <w:vAlign w:val="center"/>
          </w:tcPr>
          <w:p w14:paraId="5C2BD64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12116F6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消防广播扬声器故障，外界广播喇叭无声或杂音大</w:t>
            </w:r>
          </w:p>
        </w:tc>
        <w:tc>
          <w:tcPr>
            <w:tcW w:w="3382" w:type="pct"/>
            <w:tcBorders>
              <w:tl2br w:val="nil"/>
              <w:tr2bl w:val="nil"/>
            </w:tcBorders>
            <w:vAlign w:val="center"/>
          </w:tcPr>
          <w:p w14:paraId="0773BC1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更换楼层故障消防专用喇叭（型号：嵌入式），与背景音乐分开，避免干扰，更换故障部件，设备老化严重则整体更新，确保广播正常播放消防指令</w:t>
            </w:r>
          </w:p>
        </w:tc>
      </w:tr>
      <w:tr w:rsidR="00D559CC" w14:paraId="7C86DBD8" w14:textId="77777777">
        <w:trPr>
          <w:trHeight w:val="854"/>
        </w:trPr>
        <w:tc>
          <w:tcPr>
            <w:tcW w:w="430" w:type="pct"/>
            <w:tcBorders>
              <w:tl2br w:val="nil"/>
              <w:tr2bl w:val="nil"/>
            </w:tcBorders>
            <w:vAlign w:val="center"/>
          </w:tcPr>
          <w:p w14:paraId="17E43BE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16F10CF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图文显示装置及报警主机无中文描述配置</w:t>
            </w:r>
          </w:p>
        </w:tc>
        <w:tc>
          <w:tcPr>
            <w:tcW w:w="3382" w:type="pct"/>
            <w:tcBorders>
              <w:tl2br w:val="nil"/>
              <w:tr2bl w:val="nil"/>
            </w:tcBorders>
            <w:vAlign w:val="center"/>
          </w:tcPr>
          <w:p w14:paraId="4D9ADCE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对图文显示装置、报警主机进行程序升级，添加规范的中文描述信息，确保显示内容清晰易懂，符合消防要求</w:t>
            </w:r>
          </w:p>
        </w:tc>
      </w:tr>
      <w:tr w:rsidR="00D559CC" w14:paraId="1AE58B58" w14:textId="77777777">
        <w:trPr>
          <w:trHeight w:val="1730"/>
        </w:trPr>
        <w:tc>
          <w:tcPr>
            <w:tcW w:w="430" w:type="pct"/>
            <w:tcBorders>
              <w:tl2br w:val="nil"/>
              <w:tr2bl w:val="nil"/>
            </w:tcBorders>
            <w:vAlign w:val="center"/>
          </w:tcPr>
          <w:p w14:paraId="5AA1D2C0"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424E6A6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33E59D7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消防泵出水干管未设低压压力开关启泵；吸水管未设压力表；闸阀未明杆不规范</w:t>
            </w:r>
          </w:p>
        </w:tc>
        <w:tc>
          <w:tcPr>
            <w:tcW w:w="3382" w:type="pct"/>
            <w:tcBorders>
              <w:tl2br w:val="nil"/>
              <w:tr2bl w:val="nil"/>
            </w:tcBorders>
            <w:vAlign w:val="center"/>
          </w:tcPr>
          <w:p w14:paraId="19F1320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出水干管指定位置加装符合规范的低压压力开关（型号：无源触点），接线接入消防控制柜，调试确保能准确触发水泵启动信号；在进水管合适位置安装压力表（型号：1.6MPa）；拆除非规范阀门，更换为符合要求的 DN300 明杆闸阀</w:t>
            </w:r>
          </w:p>
        </w:tc>
      </w:tr>
      <w:tr w:rsidR="00D559CC" w14:paraId="34D88B1A" w14:textId="77777777">
        <w:trPr>
          <w:trHeight w:val="1091"/>
        </w:trPr>
        <w:tc>
          <w:tcPr>
            <w:tcW w:w="430" w:type="pct"/>
            <w:tcBorders>
              <w:tl2br w:val="nil"/>
              <w:tr2bl w:val="nil"/>
            </w:tcBorders>
            <w:vAlign w:val="center"/>
          </w:tcPr>
          <w:p w14:paraId="7D43248F"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3-5 层</w:t>
            </w:r>
          </w:p>
        </w:tc>
        <w:tc>
          <w:tcPr>
            <w:tcW w:w="1186" w:type="pct"/>
            <w:tcBorders>
              <w:tl2br w:val="nil"/>
              <w:tr2bl w:val="nil"/>
            </w:tcBorders>
            <w:vAlign w:val="center"/>
          </w:tcPr>
          <w:p w14:paraId="3D441AD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喷淋系统最不利点处未设置末端试水装置，无排水设施</w:t>
            </w:r>
          </w:p>
        </w:tc>
        <w:tc>
          <w:tcPr>
            <w:tcW w:w="3382" w:type="pct"/>
            <w:tcBorders>
              <w:tl2br w:val="nil"/>
              <w:tr2bl w:val="nil"/>
            </w:tcBorders>
            <w:vAlign w:val="center"/>
          </w:tcPr>
          <w:p w14:paraId="2CB90BA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在图书馆 3-5 层的卫生间内加装喷淋末端放水装置（型号：DN25），加装试验阀、管网压力表等设施</w:t>
            </w:r>
          </w:p>
        </w:tc>
      </w:tr>
      <w:tr w:rsidR="00D559CC" w14:paraId="363663C7" w14:textId="77777777">
        <w:trPr>
          <w:trHeight w:val="824"/>
        </w:trPr>
        <w:tc>
          <w:tcPr>
            <w:tcW w:w="430" w:type="pct"/>
            <w:tcBorders>
              <w:tl2br w:val="nil"/>
              <w:tr2bl w:val="nil"/>
            </w:tcBorders>
            <w:vAlign w:val="center"/>
          </w:tcPr>
          <w:p w14:paraId="4BAE69DB"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w:t>
            </w:r>
          </w:p>
        </w:tc>
        <w:tc>
          <w:tcPr>
            <w:tcW w:w="1186" w:type="pct"/>
            <w:tcBorders>
              <w:tl2br w:val="nil"/>
              <w:tr2bl w:val="nil"/>
            </w:tcBorders>
            <w:vAlign w:val="center"/>
          </w:tcPr>
          <w:p w14:paraId="0D64D0B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喷淋和消火栓系统电接点压力表精度不足</w:t>
            </w:r>
          </w:p>
        </w:tc>
        <w:tc>
          <w:tcPr>
            <w:tcW w:w="3382" w:type="pct"/>
            <w:tcBorders>
              <w:tl2br w:val="nil"/>
              <w:tr2bl w:val="nil"/>
            </w:tcBorders>
            <w:vAlign w:val="center"/>
          </w:tcPr>
          <w:p w14:paraId="7D51F2C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更换为 2 套 1.0MPa 的表盘，表盘读值小，便于日常的观察，压力数值的准确判断</w:t>
            </w:r>
          </w:p>
        </w:tc>
      </w:tr>
      <w:tr w:rsidR="00D559CC" w14:paraId="0E30E14D" w14:textId="77777777">
        <w:trPr>
          <w:trHeight w:val="1298"/>
        </w:trPr>
        <w:tc>
          <w:tcPr>
            <w:tcW w:w="430" w:type="pct"/>
            <w:tcBorders>
              <w:tl2br w:val="nil"/>
              <w:tr2bl w:val="nil"/>
            </w:tcBorders>
            <w:vAlign w:val="center"/>
          </w:tcPr>
          <w:p w14:paraId="6E07A72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楼顶水箱、地下消防水池</w:t>
            </w:r>
          </w:p>
        </w:tc>
        <w:tc>
          <w:tcPr>
            <w:tcW w:w="1186" w:type="pct"/>
            <w:tcBorders>
              <w:tl2br w:val="nil"/>
              <w:tr2bl w:val="nil"/>
            </w:tcBorders>
            <w:vAlign w:val="center"/>
          </w:tcPr>
          <w:p w14:paraId="1C9C7E5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未设置液位显示仪</w:t>
            </w:r>
          </w:p>
        </w:tc>
        <w:tc>
          <w:tcPr>
            <w:tcW w:w="3382" w:type="pct"/>
            <w:tcBorders>
              <w:tl2br w:val="nil"/>
              <w:tr2bl w:val="nil"/>
            </w:tcBorders>
            <w:vAlign w:val="center"/>
          </w:tcPr>
          <w:p w14:paraId="2FC85D4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在楼顶稳压泵房和地下室泵房内加装水箱 / 水池的液位显示报警仪（型号：单柱体），涉及管线的敷设施工安装</w:t>
            </w:r>
          </w:p>
        </w:tc>
      </w:tr>
      <w:tr w:rsidR="00D559CC" w14:paraId="667E3F5D" w14:textId="77777777">
        <w:trPr>
          <w:trHeight w:val="498"/>
        </w:trPr>
        <w:tc>
          <w:tcPr>
            <w:tcW w:w="430" w:type="pct"/>
            <w:tcBorders>
              <w:tl2br w:val="nil"/>
              <w:tr2bl w:val="nil"/>
            </w:tcBorders>
            <w:vAlign w:val="center"/>
          </w:tcPr>
          <w:p w14:paraId="5073C1DD" w14:textId="77777777" w:rsidR="00D559CC" w:rsidRDefault="00D559CC">
            <w:pPr>
              <w:widowControl/>
              <w:spacing w:line="360" w:lineRule="auto"/>
              <w:jc w:val="left"/>
              <w:rPr>
                <w:rFonts w:ascii="宋体" w:eastAsia="宋体" w:hAnsi="宋体" w:cs="宋体"/>
                <w:color w:val="000000"/>
                <w:szCs w:val="21"/>
              </w:rPr>
            </w:pPr>
          </w:p>
        </w:tc>
        <w:tc>
          <w:tcPr>
            <w:tcW w:w="1186" w:type="pct"/>
            <w:tcBorders>
              <w:tl2br w:val="nil"/>
              <w:tr2bl w:val="nil"/>
            </w:tcBorders>
            <w:vAlign w:val="center"/>
          </w:tcPr>
          <w:p w14:paraId="259362EE" w14:textId="77777777" w:rsidR="00D559CC" w:rsidRDefault="00B23EC2">
            <w:pPr>
              <w:widowControl/>
              <w:spacing w:line="360" w:lineRule="auto"/>
              <w:jc w:val="left"/>
              <w:rPr>
                <w:rFonts w:ascii="宋体" w:eastAsia="宋体" w:hAnsi="宋体" w:cs="宋体"/>
                <w:color w:val="000000"/>
                <w:szCs w:val="21"/>
              </w:rPr>
            </w:pPr>
            <w:r>
              <w:rPr>
                <w:rFonts w:ascii="宋体" w:eastAsia="宋体" w:hAnsi="宋体" w:cs="宋体" w:hint="eastAsia"/>
                <w:color w:val="000000"/>
                <w:kern w:val="0"/>
                <w:szCs w:val="21"/>
                <w:lang w:bidi="ar"/>
              </w:rPr>
              <w:t>其他辅助材料需求</w:t>
            </w:r>
          </w:p>
        </w:tc>
        <w:tc>
          <w:tcPr>
            <w:tcW w:w="3382" w:type="pct"/>
            <w:tcBorders>
              <w:tl2br w:val="nil"/>
              <w:tr2bl w:val="nil"/>
            </w:tcBorders>
            <w:vAlign w:val="center"/>
          </w:tcPr>
          <w:p w14:paraId="04650B99" w14:textId="77777777" w:rsidR="00D559CC" w:rsidRDefault="00B23EC2">
            <w:pPr>
              <w:widowControl/>
              <w:spacing w:line="360" w:lineRule="auto"/>
              <w:jc w:val="left"/>
              <w:rPr>
                <w:rFonts w:ascii="宋体" w:eastAsia="宋体" w:hAnsi="宋体" w:cs="宋体"/>
                <w:color w:val="000000"/>
                <w:szCs w:val="21"/>
              </w:rPr>
            </w:pPr>
            <w:r>
              <w:rPr>
                <w:rFonts w:ascii="宋体" w:eastAsia="宋体" w:hAnsi="宋体" w:cs="宋体" w:hint="eastAsia"/>
                <w:color w:val="000000"/>
                <w:kern w:val="0"/>
                <w:szCs w:val="21"/>
                <w:lang w:bidi="ar"/>
              </w:rPr>
              <w:t>含耗材、运输、临时处置等</w:t>
            </w:r>
          </w:p>
        </w:tc>
      </w:tr>
      <w:tr w:rsidR="00D559CC" w14:paraId="363DE16A" w14:textId="77777777">
        <w:tc>
          <w:tcPr>
            <w:tcW w:w="5000" w:type="pct"/>
            <w:gridSpan w:val="3"/>
            <w:tcBorders>
              <w:tl2br w:val="nil"/>
              <w:tr2bl w:val="nil"/>
            </w:tcBorders>
            <w:vAlign w:val="center"/>
          </w:tcPr>
          <w:p w14:paraId="04081493" w14:textId="77777777" w:rsidR="00D559CC" w:rsidRDefault="00B23EC2">
            <w:pPr>
              <w:widowControl/>
              <w:spacing w:line="360" w:lineRule="auto"/>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二、K栋</w:t>
            </w:r>
          </w:p>
        </w:tc>
      </w:tr>
      <w:tr w:rsidR="00D559CC" w14:paraId="083A21C7" w14:textId="77777777">
        <w:trPr>
          <w:trHeight w:val="886"/>
        </w:trPr>
        <w:tc>
          <w:tcPr>
            <w:tcW w:w="430" w:type="pct"/>
            <w:vMerge w:val="restart"/>
            <w:tcBorders>
              <w:tl2br w:val="nil"/>
              <w:tr2bl w:val="nil"/>
            </w:tcBorders>
            <w:vAlign w:val="center"/>
          </w:tcPr>
          <w:p w14:paraId="06F6963C"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K楼栋及其他建筑</w:t>
            </w:r>
          </w:p>
        </w:tc>
        <w:tc>
          <w:tcPr>
            <w:tcW w:w="1186" w:type="pct"/>
            <w:tcBorders>
              <w:tl2br w:val="nil"/>
              <w:tr2bl w:val="nil"/>
            </w:tcBorders>
            <w:vAlign w:val="center"/>
          </w:tcPr>
          <w:p w14:paraId="2E17058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防火门闭门器丢失、损坏</w:t>
            </w:r>
          </w:p>
        </w:tc>
        <w:tc>
          <w:tcPr>
            <w:tcW w:w="3382" w:type="pct"/>
            <w:tcBorders>
              <w:tl2br w:val="nil"/>
              <w:tr2bl w:val="nil"/>
            </w:tcBorders>
            <w:vAlign w:val="center"/>
          </w:tcPr>
          <w:p w14:paraId="53CABFE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更换损坏的闭门器（型号：B2 级），安装后测试门体关闭速度及密封性，符合防火门使用要求</w:t>
            </w:r>
          </w:p>
        </w:tc>
      </w:tr>
      <w:tr w:rsidR="00D559CC" w14:paraId="37635E1D" w14:textId="77777777">
        <w:trPr>
          <w:trHeight w:val="823"/>
        </w:trPr>
        <w:tc>
          <w:tcPr>
            <w:tcW w:w="430" w:type="pct"/>
            <w:vMerge/>
            <w:tcBorders>
              <w:tl2br w:val="nil"/>
              <w:tr2bl w:val="nil"/>
            </w:tcBorders>
            <w:vAlign w:val="center"/>
          </w:tcPr>
          <w:p w14:paraId="09ABFCF0" w14:textId="77777777" w:rsidR="00D559CC" w:rsidRDefault="00D559CC">
            <w:pPr>
              <w:widowControl/>
              <w:jc w:val="left"/>
              <w:rPr>
                <w:rFonts w:ascii="宋体" w:eastAsia="宋体" w:hAnsi="宋体" w:cs="宋体"/>
                <w:color w:val="000000"/>
                <w:szCs w:val="21"/>
              </w:rPr>
            </w:pPr>
          </w:p>
        </w:tc>
        <w:tc>
          <w:tcPr>
            <w:tcW w:w="1186" w:type="pct"/>
            <w:tcBorders>
              <w:tl2br w:val="nil"/>
              <w:tr2bl w:val="nil"/>
            </w:tcBorders>
            <w:vAlign w:val="center"/>
          </w:tcPr>
          <w:p w14:paraId="5E9B0E1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应急照明双头灯损坏</w:t>
            </w:r>
          </w:p>
        </w:tc>
        <w:tc>
          <w:tcPr>
            <w:tcW w:w="3382" w:type="pct"/>
            <w:tcBorders>
              <w:tl2br w:val="nil"/>
              <w:tr2bl w:val="nil"/>
            </w:tcBorders>
            <w:vAlign w:val="center"/>
          </w:tcPr>
          <w:p w14:paraId="0C526F1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拆除损坏的双头灯，更换为同规格、符合消防要求的照明灯具（型号：双头式壁挂），检查线路连接，确保照明正常</w:t>
            </w:r>
          </w:p>
        </w:tc>
      </w:tr>
      <w:tr w:rsidR="00D559CC" w14:paraId="5624D5E8" w14:textId="77777777">
        <w:trPr>
          <w:trHeight w:val="824"/>
        </w:trPr>
        <w:tc>
          <w:tcPr>
            <w:tcW w:w="430" w:type="pct"/>
            <w:tcBorders>
              <w:tl2br w:val="nil"/>
              <w:tr2bl w:val="nil"/>
            </w:tcBorders>
            <w:vAlign w:val="center"/>
          </w:tcPr>
          <w:p w14:paraId="683CA88C"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水泵房</w:t>
            </w:r>
          </w:p>
        </w:tc>
        <w:tc>
          <w:tcPr>
            <w:tcW w:w="1186" w:type="pct"/>
            <w:tcBorders>
              <w:tl2br w:val="nil"/>
              <w:tr2bl w:val="nil"/>
            </w:tcBorders>
            <w:vAlign w:val="center"/>
          </w:tcPr>
          <w:p w14:paraId="24643EE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压力开关不连锁启泵</w:t>
            </w:r>
          </w:p>
        </w:tc>
        <w:tc>
          <w:tcPr>
            <w:tcW w:w="3382" w:type="pct"/>
            <w:tcBorders>
              <w:tl2br w:val="nil"/>
              <w:tr2bl w:val="nil"/>
            </w:tcBorders>
            <w:vAlign w:val="center"/>
          </w:tcPr>
          <w:p w14:paraId="3C6CE90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设备故障更换压力开关（型号：无源触点），接线排查，重新调试与水泵的联动功能，确保压力达标时能自动启泵</w:t>
            </w:r>
          </w:p>
        </w:tc>
      </w:tr>
      <w:tr w:rsidR="00D559CC" w14:paraId="049B57B2" w14:textId="77777777">
        <w:trPr>
          <w:trHeight w:val="869"/>
        </w:trPr>
        <w:tc>
          <w:tcPr>
            <w:tcW w:w="430" w:type="pct"/>
            <w:tcBorders>
              <w:tl2br w:val="nil"/>
              <w:tr2bl w:val="nil"/>
            </w:tcBorders>
            <w:vAlign w:val="center"/>
          </w:tcPr>
          <w:p w14:paraId="74D111B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4A26915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报警阀水力警铃不响</w:t>
            </w:r>
          </w:p>
        </w:tc>
        <w:tc>
          <w:tcPr>
            <w:tcW w:w="3382" w:type="pct"/>
            <w:tcBorders>
              <w:tl2br w:val="nil"/>
              <w:tr2bl w:val="nil"/>
            </w:tcBorders>
            <w:vAlign w:val="center"/>
          </w:tcPr>
          <w:p w14:paraId="1ABE680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检查水力警铃的管道连接、阀门状态，清理警铃内部杂物；若警铃损坏则更换（型号：DN20），测试报警声音强度</w:t>
            </w:r>
          </w:p>
        </w:tc>
      </w:tr>
      <w:tr w:rsidR="00D559CC" w14:paraId="060AD98A" w14:textId="77777777">
        <w:trPr>
          <w:trHeight w:val="899"/>
        </w:trPr>
        <w:tc>
          <w:tcPr>
            <w:tcW w:w="430" w:type="pct"/>
            <w:tcBorders>
              <w:tl2br w:val="nil"/>
              <w:tr2bl w:val="nil"/>
            </w:tcBorders>
            <w:vAlign w:val="center"/>
          </w:tcPr>
          <w:p w14:paraId="109FC046"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D7739D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报警阀两个压力表模糊</w:t>
            </w:r>
          </w:p>
        </w:tc>
        <w:tc>
          <w:tcPr>
            <w:tcW w:w="3382" w:type="pct"/>
            <w:tcBorders>
              <w:tl2br w:val="nil"/>
              <w:tr2bl w:val="nil"/>
            </w:tcBorders>
            <w:vAlign w:val="center"/>
          </w:tcPr>
          <w:p w14:paraId="60DF93B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更换两个压力表（型号：φ60-1.6MPa），安装后校准显示数值，确保能准确监测报警阀前后压力</w:t>
            </w:r>
          </w:p>
        </w:tc>
      </w:tr>
      <w:tr w:rsidR="00D559CC" w14:paraId="4BADDE77" w14:textId="77777777">
        <w:trPr>
          <w:trHeight w:val="514"/>
        </w:trPr>
        <w:tc>
          <w:tcPr>
            <w:tcW w:w="5000" w:type="pct"/>
            <w:gridSpan w:val="3"/>
            <w:tcBorders>
              <w:tl2br w:val="nil"/>
              <w:tr2bl w:val="nil"/>
            </w:tcBorders>
            <w:vAlign w:val="center"/>
          </w:tcPr>
          <w:p w14:paraId="518E5AA8"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三、躬行楼</w:t>
            </w:r>
          </w:p>
        </w:tc>
      </w:tr>
      <w:tr w:rsidR="00D559CC" w14:paraId="19A42AD5" w14:textId="77777777">
        <w:trPr>
          <w:trHeight w:val="839"/>
        </w:trPr>
        <w:tc>
          <w:tcPr>
            <w:tcW w:w="430" w:type="pct"/>
            <w:tcBorders>
              <w:tl2br w:val="nil"/>
              <w:tr2bl w:val="nil"/>
            </w:tcBorders>
            <w:vAlign w:val="center"/>
          </w:tcPr>
          <w:p w14:paraId="3F9A7712"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AEE257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水泵一台液位显示仪故障不显示</w:t>
            </w:r>
          </w:p>
        </w:tc>
        <w:tc>
          <w:tcPr>
            <w:tcW w:w="3382" w:type="pct"/>
            <w:tcBorders>
              <w:tl2br w:val="nil"/>
              <w:tr2bl w:val="nil"/>
            </w:tcBorders>
            <w:vAlign w:val="center"/>
          </w:tcPr>
          <w:p w14:paraId="4113529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更换故障液位显示仪（型号：单柱体），安装后校准显示数值，确保能准确监测液位</w:t>
            </w:r>
          </w:p>
        </w:tc>
      </w:tr>
      <w:tr w:rsidR="00D559CC" w14:paraId="5AB3B476" w14:textId="77777777">
        <w:trPr>
          <w:trHeight w:val="869"/>
        </w:trPr>
        <w:tc>
          <w:tcPr>
            <w:tcW w:w="430" w:type="pct"/>
            <w:tcBorders>
              <w:tl2br w:val="nil"/>
              <w:tr2bl w:val="nil"/>
            </w:tcBorders>
            <w:vAlign w:val="center"/>
          </w:tcPr>
          <w:p w14:paraId="00D8340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609C4A6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消防水池/水箱2台液位仪不显示</w:t>
            </w:r>
          </w:p>
        </w:tc>
        <w:tc>
          <w:tcPr>
            <w:tcW w:w="3382" w:type="pct"/>
            <w:tcBorders>
              <w:tl2br w:val="nil"/>
              <w:tr2bl w:val="nil"/>
            </w:tcBorders>
            <w:vAlign w:val="center"/>
          </w:tcPr>
          <w:p w14:paraId="2D6A8BE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检修液位仪的供电、信号线路，更换液位仪（型号：单柱体），调试后确保显示正常</w:t>
            </w:r>
          </w:p>
        </w:tc>
      </w:tr>
      <w:tr w:rsidR="00D559CC" w14:paraId="08C9CE9A" w14:textId="77777777">
        <w:tc>
          <w:tcPr>
            <w:tcW w:w="430" w:type="pct"/>
            <w:tcBorders>
              <w:tl2br w:val="nil"/>
              <w:tr2bl w:val="nil"/>
            </w:tcBorders>
            <w:vAlign w:val="center"/>
          </w:tcPr>
          <w:p w14:paraId="5E90F2F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区域内</w:t>
            </w:r>
          </w:p>
        </w:tc>
        <w:tc>
          <w:tcPr>
            <w:tcW w:w="1186" w:type="pct"/>
            <w:tcBorders>
              <w:tl2br w:val="nil"/>
              <w:tr2bl w:val="nil"/>
            </w:tcBorders>
            <w:vAlign w:val="center"/>
          </w:tcPr>
          <w:p w14:paraId="4E1D0FE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火灾报警主机设备无中文注释</w:t>
            </w:r>
          </w:p>
        </w:tc>
        <w:tc>
          <w:tcPr>
            <w:tcW w:w="3382" w:type="pct"/>
            <w:tcBorders>
              <w:tl2br w:val="nil"/>
              <w:tr2bl w:val="nil"/>
            </w:tcBorders>
            <w:vAlign w:val="center"/>
          </w:tcPr>
          <w:p w14:paraId="70C50DC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对报警主机系统进行配置，为所有设备添加准确的中文注释（含设备位置、名称），便于操作及故障排查</w:t>
            </w:r>
          </w:p>
        </w:tc>
      </w:tr>
      <w:tr w:rsidR="00D559CC" w14:paraId="2169576D" w14:textId="77777777">
        <w:trPr>
          <w:trHeight w:val="749"/>
        </w:trPr>
        <w:tc>
          <w:tcPr>
            <w:tcW w:w="430" w:type="pct"/>
            <w:tcBorders>
              <w:tl2br w:val="nil"/>
              <w:tr2bl w:val="nil"/>
            </w:tcBorders>
            <w:vAlign w:val="center"/>
          </w:tcPr>
          <w:p w14:paraId="1D56210C"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校区内</w:t>
            </w:r>
          </w:p>
        </w:tc>
        <w:tc>
          <w:tcPr>
            <w:tcW w:w="1186" w:type="pct"/>
            <w:tcBorders>
              <w:tl2br w:val="nil"/>
              <w:tr2bl w:val="nil"/>
            </w:tcBorders>
            <w:vAlign w:val="center"/>
          </w:tcPr>
          <w:p w14:paraId="750ABB0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标准化标识标牌张贴数量不足</w:t>
            </w:r>
          </w:p>
        </w:tc>
        <w:tc>
          <w:tcPr>
            <w:tcW w:w="3382" w:type="pct"/>
            <w:tcBorders>
              <w:tl2br w:val="nil"/>
              <w:tr2bl w:val="nil"/>
            </w:tcBorders>
            <w:vAlign w:val="center"/>
          </w:tcPr>
          <w:p w14:paraId="294D67B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按标准化要求定制消防设施若干型标识标牌（型号：标准化尺寸）并规范张贴</w:t>
            </w:r>
          </w:p>
        </w:tc>
      </w:tr>
      <w:tr w:rsidR="00D559CC" w14:paraId="59A55E79" w14:textId="77777777">
        <w:trPr>
          <w:trHeight w:val="1061"/>
        </w:trPr>
        <w:tc>
          <w:tcPr>
            <w:tcW w:w="430" w:type="pct"/>
            <w:tcBorders>
              <w:tl2br w:val="nil"/>
              <w:tr2bl w:val="nil"/>
            </w:tcBorders>
            <w:vAlign w:val="center"/>
          </w:tcPr>
          <w:p w14:paraId="0F48312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73785E8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消防泵出水干管的低压压力开关显示为零，不正确</w:t>
            </w:r>
          </w:p>
        </w:tc>
        <w:tc>
          <w:tcPr>
            <w:tcW w:w="3382" w:type="pct"/>
            <w:tcBorders>
              <w:tl2br w:val="nil"/>
              <w:tr2bl w:val="nil"/>
            </w:tcBorders>
            <w:vAlign w:val="center"/>
          </w:tcPr>
          <w:p w14:paraId="4B0F678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检修压力开关（型号：无源触点），排查线路连接、传感器故障；若设备损坏，更换压力开关，校准后确保显示数值准确，能正常触发联动功能</w:t>
            </w:r>
          </w:p>
        </w:tc>
      </w:tr>
      <w:tr w:rsidR="00D559CC" w14:paraId="42901F0B" w14:textId="77777777">
        <w:trPr>
          <w:trHeight w:val="484"/>
        </w:trPr>
        <w:tc>
          <w:tcPr>
            <w:tcW w:w="5000" w:type="pct"/>
            <w:gridSpan w:val="3"/>
            <w:tcBorders>
              <w:tl2br w:val="nil"/>
              <w:tr2bl w:val="nil"/>
            </w:tcBorders>
            <w:vAlign w:val="center"/>
          </w:tcPr>
          <w:p w14:paraId="021EA494"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四、汇贤楼</w:t>
            </w:r>
          </w:p>
        </w:tc>
      </w:tr>
      <w:tr w:rsidR="00D559CC" w14:paraId="38EB0E97" w14:textId="77777777">
        <w:trPr>
          <w:trHeight w:val="839"/>
        </w:trPr>
        <w:tc>
          <w:tcPr>
            <w:tcW w:w="430" w:type="pct"/>
            <w:tcBorders>
              <w:tl2br w:val="nil"/>
              <w:tr2bl w:val="nil"/>
            </w:tcBorders>
            <w:vAlign w:val="center"/>
          </w:tcPr>
          <w:p w14:paraId="0018399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1140A8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泵备用停用无标识牌</w:t>
            </w:r>
          </w:p>
        </w:tc>
        <w:tc>
          <w:tcPr>
            <w:tcW w:w="3382" w:type="pct"/>
            <w:tcBorders>
              <w:tl2br w:val="nil"/>
              <w:tr2bl w:val="nil"/>
            </w:tcBorders>
            <w:vAlign w:val="center"/>
          </w:tcPr>
          <w:p w14:paraId="0E479BE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制作 “备用停用” 标识牌，张贴在停用泵体明显位置；检查备用泵的状态，确保能快速启用</w:t>
            </w:r>
          </w:p>
        </w:tc>
      </w:tr>
      <w:tr w:rsidR="00D559CC" w14:paraId="5B98F5B5" w14:textId="77777777">
        <w:trPr>
          <w:trHeight w:val="854"/>
        </w:trPr>
        <w:tc>
          <w:tcPr>
            <w:tcW w:w="430" w:type="pct"/>
            <w:tcBorders>
              <w:tl2br w:val="nil"/>
              <w:tr2bl w:val="nil"/>
            </w:tcBorders>
            <w:vAlign w:val="center"/>
          </w:tcPr>
          <w:p w14:paraId="373937E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6B6AB11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消防联动控制器总线盘无标识</w:t>
            </w:r>
          </w:p>
        </w:tc>
        <w:tc>
          <w:tcPr>
            <w:tcW w:w="3382" w:type="pct"/>
            <w:tcBorders>
              <w:tl2br w:val="nil"/>
              <w:tr2bl w:val="nil"/>
            </w:tcBorders>
            <w:vAlign w:val="center"/>
          </w:tcPr>
          <w:p w14:paraId="228EAA8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制作清晰的总线盘功能标识牌，张贴在对应位置，明确各回路控制功能，符合消防操作规范</w:t>
            </w:r>
          </w:p>
        </w:tc>
      </w:tr>
      <w:tr w:rsidR="00D559CC" w14:paraId="659B5768" w14:textId="77777777">
        <w:trPr>
          <w:trHeight w:val="1121"/>
        </w:trPr>
        <w:tc>
          <w:tcPr>
            <w:tcW w:w="430" w:type="pct"/>
            <w:tcBorders>
              <w:tl2br w:val="nil"/>
              <w:tr2bl w:val="nil"/>
            </w:tcBorders>
            <w:vAlign w:val="center"/>
          </w:tcPr>
          <w:p w14:paraId="597D825B"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1E8157A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消防电话没有电话编码表详细地址描述</w:t>
            </w:r>
          </w:p>
        </w:tc>
        <w:tc>
          <w:tcPr>
            <w:tcW w:w="3382" w:type="pct"/>
            <w:tcBorders>
              <w:tl2br w:val="nil"/>
              <w:tr2bl w:val="nil"/>
            </w:tcBorders>
            <w:vAlign w:val="center"/>
          </w:tcPr>
          <w:p w14:paraId="373A7ED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梳理所有消防电话的安装位置，编制详细的电话表（含编号、详细地址、对应区域），张贴在消控室显眼位置，同时录入消防电话系统</w:t>
            </w:r>
          </w:p>
        </w:tc>
      </w:tr>
      <w:tr w:rsidR="00D559CC" w14:paraId="524F54AD" w14:textId="77777777">
        <w:trPr>
          <w:trHeight w:val="1448"/>
        </w:trPr>
        <w:tc>
          <w:tcPr>
            <w:tcW w:w="430" w:type="pct"/>
            <w:tcBorders>
              <w:tl2br w:val="nil"/>
              <w:tr2bl w:val="nil"/>
            </w:tcBorders>
            <w:vAlign w:val="center"/>
          </w:tcPr>
          <w:p w14:paraId="4BDCEA9A"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楼层</w:t>
            </w:r>
          </w:p>
        </w:tc>
        <w:tc>
          <w:tcPr>
            <w:tcW w:w="1186" w:type="pct"/>
            <w:tcBorders>
              <w:tl2br w:val="nil"/>
              <w:tr2bl w:val="nil"/>
            </w:tcBorders>
            <w:vAlign w:val="center"/>
          </w:tcPr>
          <w:p w14:paraId="20C3EEC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消报按钮、手报、烟感等缺失、故障</w:t>
            </w:r>
          </w:p>
        </w:tc>
        <w:tc>
          <w:tcPr>
            <w:tcW w:w="3382" w:type="pct"/>
            <w:tcBorders>
              <w:tl2br w:val="nil"/>
              <w:tr2bl w:val="nil"/>
            </w:tcBorders>
            <w:vAlign w:val="center"/>
          </w:tcPr>
          <w:p w14:paraId="1795ABC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更换消火栓按钮（型号：JBF5123）、手报（型号：J-SAP-TBF5121-P）、烟感（型号：JBF5101）、温感（型号：JTW-ZD-JBF5110A）、声光报警器（型号：JBF5176A），安装后测试报警功能及与消防系统的联动响应</w:t>
            </w:r>
          </w:p>
        </w:tc>
      </w:tr>
      <w:tr w:rsidR="00D559CC" w14:paraId="06DE2ED6" w14:textId="77777777">
        <w:trPr>
          <w:trHeight w:val="1234"/>
        </w:trPr>
        <w:tc>
          <w:tcPr>
            <w:tcW w:w="430" w:type="pct"/>
            <w:tcBorders>
              <w:tl2br w:val="nil"/>
              <w:tr2bl w:val="nil"/>
            </w:tcBorders>
            <w:vAlign w:val="center"/>
          </w:tcPr>
          <w:p w14:paraId="067A829D"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lastRenderedPageBreak/>
              <w:t>报警</w:t>
            </w:r>
          </w:p>
          <w:p w14:paraId="48EB500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54EE58A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1号湿式报警阀阀瓣漏水</w:t>
            </w:r>
          </w:p>
        </w:tc>
        <w:tc>
          <w:tcPr>
            <w:tcW w:w="3382" w:type="pct"/>
            <w:tcBorders>
              <w:tl2br w:val="nil"/>
              <w:tr2bl w:val="nil"/>
            </w:tcBorders>
            <w:vAlign w:val="center"/>
          </w:tcPr>
          <w:p w14:paraId="25199EE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拆除损坏的湿式阀组，更换全新的湿式阀组（型号：DN150），安装后进行水力警铃报警、压力开关联动测试；加装信号蝶阀（型号：DN150）</w:t>
            </w:r>
          </w:p>
        </w:tc>
      </w:tr>
      <w:tr w:rsidR="00D559CC" w14:paraId="29EC94D9" w14:textId="77777777">
        <w:trPr>
          <w:trHeight w:val="809"/>
        </w:trPr>
        <w:tc>
          <w:tcPr>
            <w:tcW w:w="430" w:type="pct"/>
            <w:tcBorders>
              <w:tl2br w:val="nil"/>
              <w:tr2bl w:val="nil"/>
            </w:tcBorders>
            <w:vAlign w:val="center"/>
          </w:tcPr>
          <w:p w14:paraId="302E3B16"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6A01C9F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1273F43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3号报警阀组DN25试水球阀损坏</w:t>
            </w:r>
          </w:p>
        </w:tc>
        <w:tc>
          <w:tcPr>
            <w:tcW w:w="3382" w:type="pct"/>
            <w:tcBorders>
              <w:tl2br w:val="nil"/>
              <w:tr2bl w:val="nil"/>
            </w:tcBorders>
            <w:vAlign w:val="center"/>
          </w:tcPr>
          <w:p w14:paraId="409AE21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更换DN25球阀，安装后检查开关灵活性及密封性</w:t>
            </w:r>
          </w:p>
        </w:tc>
      </w:tr>
      <w:tr w:rsidR="00D559CC" w14:paraId="65A19346" w14:textId="77777777">
        <w:trPr>
          <w:trHeight w:val="854"/>
        </w:trPr>
        <w:tc>
          <w:tcPr>
            <w:tcW w:w="430" w:type="pct"/>
            <w:tcBorders>
              <w:tl2br w:val="nil"/>
              <w:tr2bl w:val="nil"/>
            </w:tcBorders>
            <w:vAlign w:val="center"/>
          </w:tcPr>
          <w:p w14:paraId="126CC5B0"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0A7DA9AF"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1AFCA3D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2号阀组报警管路过滤阀坏</w:t>
            </w:r>
          </w:p>
        </w:tc>
        <w:tc>
          <w:tcPr>
            <w:tcW w:w="3382" w:type="pct"/>
            <w:tcBorders>
              <w:tl2br w:val="nil"/>
              <w:tr2bl w:val="nil"/>
            </w:tcBorders>
            <w:vAlign w:val="center"/>
          </w:tcPr>
          <w:p w14:paraId="4F46CAA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拆除并更换同规格的过滤阀（型号：DN25），确保管路畅通</w:t>
            </w:r>
          </w:p>
        </w:tc>
      </w:tr>
      <w:tr w:rsidR="00D559CC" w14:paraId="58E67248" w14:textId="77777777">
        <w:trPr>
          <w:trHeight w:val="809"/>
        </w:trPr>
        <w:tc>
          <w:tcPr>
            <w:tcW w:w="430" w:type="pct"/>
            <w:tcBorders>
              <w:tl2br w:val="nil"/>
              <w:tr2bl w:val="nil"/>
            </w:tcBorders>
            <w:vAlign w:val="center"/>
          </w:tcPr>
          <w:p w14:paraId="62266986"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54FAD78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43A0107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4号阀组报警阀系统侧压力表损坏</w:t>
            </w:r>
          </w:p>
        </w:tc>
        <w:tc>
          <w:tcPr>
            <w:tcW w:w="3382" w:type="pct"/>
            <w:tcBorders>
              <w:tl2br w:val="nil"/>
              <w:tr2bl w:val="nil"/>
            </w:tcBorders>
            <w:vAlign w:val="center"/>
          </w:tcPr>
          <w:p w14:paraId="7EEA832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更换压力表（型号：φ60-1.6MPa），安装后校准显示数值，确保能准确监测系统侧压力</w:t>
            </w:r>
          </w:p>
        </w:tc>
      </w:tr>
      <w:tr w:rsidR="00D559CC" w14:paraId="5527E1E1" w14:textId="77777777">
        <w:trPr>
          <w:trHeight w:val="839"/>
        </w:trPr>
        <w:tc>
          <w:tcPr>
            <w:tcW w:w="430" w:type="pct"/>
            <w:tcBorders>
              <w:tl2br w:val="nil"/>
              <w:tr2bl w:val="nil"/>
            </w:tcBorders>
            <w:vAlign w:val="center"/>
          </w:tcPr>
          <w:p w14:paraId="1A95285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4B41BA7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排烟风机测试排烟口开启测试风速不足</w:t>
            </w:r>
          </w:p>
        </w:tc>
        <w:tc>
          <w:tcPr>
            <w:tcW w:w="3382" w:type="pct"/>
            <w:tcBorders>
              <w:tl2br w:val="nil"/>
              <w:tr2bl w:val="nil"/>
            </w:tcBorders>
            <w:vAlign w:val="center"/>
          </w:tcPr>
          <w:p w14:paraId="637FB50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检查排烟风机的功率、叶轮状态；排查排烟管道是否堵塞、漏风，确保功率和风速达到规范要求</w:t>
            </w:r>
          </w:p>
        </w:tc>
      </w:tr>
      <w:tr w:rsidR="00D559CC" w14:paraId="403D27E0" w14:textId="77777777">
        <w:trPr>
          <w:trHeight w:val="854"/>
        </w:trPr>
        <w:tc>
          <w:tcPr>
            <w:tcW w:w="430" w:type="pct"/>
            <w:tcBorders>
              <w:tl2br w:val="nil"/>
              <w:tr2bl w:val="nil"/>
            </w:tcBorders>
            <w:vAlign w:val="center"/>
          </w:tcPr>
          <w:p w14:paraId="4F5A1EBD"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1FEAA17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喷淋系统出水干管上未设置低压压力开关</w:t>
            </w:r>
          </w:p>
        </w:tc>
        <w:tc>
          <w:tcPr>
            <w:tcW w:w="3382" w:type="pct"/>
            <w:tcBorders>
              <w:tl2br w:val="nil"/>
              <w:tr2bl w:val="nil"/>
            </w:tcBorders>
            <w:vAlign w:val="center"/>
          </w:tcPr>
          <w:p w14:paraId="338B709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需对喷淋系统管网上合适位置增设低压压力开关（型号：无源触点），满足消防检查规范要求</w:t>
            </w:r>
          </w:p>
        </w:tc>
      </w:tr>
      <w:tr w:rsidR="00D559CC" w14:paraId="2363FC02" w14:textId="77777777">
        <w:trPr>
          <w:trHeight w:val="839"/>
        </w:trPr>
        <w:tc>
          <w:tcPr>
            <w:tcW w:w="430" w:type="pct"/>
            <w:tcBorders>
              <w:tl2br w:val="nil"/>
              <w:tr2bl w:val="nil"/>
            </w:tcBorders>
            <w:vAlign w:val="center"/>
          </w:tcPr>
          <w:p w14:paraId="3CC85416"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09EFC73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巡检柜触摸屏不显示，12V直流电源坏</w:t>
            </w:r>
          </w:p>
        </w:tc>
        <w:tc>
          <w:tcPr>
            <w:tcW w:w="3382" w:type="pct"/>
            <w:tcBorders>
              <w:tl2br w:val="nil"/>
              <w:tr2bl w:val="nil"/>
            </w:tcBorders>
            <w:vAlign w:val="center"/>
          </w:tcPr>
          <w:p w14:paraId="2C21F67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更换12V直流电源；检修触摸屏，若无法修复则更换同规格触摸屏，确保巡检柜正常操作显示</w:t>
            </w:r>
          </w:p>
        </w:tc>
      </w:tr>
      <w:tr w:rsidR="00D559CC" w14:paraId="1FCFA0F0" w14:textId="77777777">
        <w:trPr>
          <w:trHeight w:val="854"/>
        </w:trPr>
        <w:tc>
          <w:tcPr>
            <w:tcW w:w="430" w:type="pct"/>
            <w:tcBorders>
              <w:tl2br w:val="nil"/>
              <w:tr2bl w:val="nil"/>
            </w:tcBorders>
            <w:vAlign w:val="center"/>
          </w:tcPr>
          <w:p w14:paraId="470A7F7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20190E4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消防水池玻璃液位管无刻度标识</w:t>
            </w:r>
          </w:p>
        </w:tc>
        <w:tc>
          <w:tcPr>
            <w:tcW w:w="3382" w:type="pct"/>
            <w:tcBorders>
              <w:tl2br w:val="nil"/>
              <w:tr2bl w:val="nil"/>
            </w:tcBorders>
            <w:vAlign w:val="center"/>
          </w:tcPr>
          <w:p w14:paraId="48659985"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在玻璃液位计上粘贴规范的刻度标识，确保液位读取准确，符合消防监测要求</w:t>
            </w:r>
          </w:p>
        </w:tc>
      </w:tr>
      <w:tr w:rsidR="00D559CC" w14:paraId="7ADDB3AB" w14:textId="77777777">
        <w:trPr>
          <w:trHeight w:val="2102"/>
        </w:trPr>
        <w:tc>
          <w:tcPr>
            <w:tcW w:w="430" w:type="pct"/>
            <w:tcBorders>
              <w:tl2br w:val="nil"/>
              <w:tr2bl w:val="nil"/>
            </w:tcBorders>
            <w:vAlign w:val="center"/>
          </w:tcPr>
          <w:p w14:paraId="2E8DC84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中庭</w:t>
            </w:r>
          </w:p>
        </w:tc>
        <w:tc>
          <w:tcPr>
            <w:tcW w:w="1186" w:type="pct"/>
            <w:tcBorders>
              <w:tl2br w:val="nil"/>
              <w:tr2bl w:val="nil"/>
            </w:tcBorders>
            <w:vAlign w:val="center"/>
          </w:tcPr>
          <w:p w14:paraId="1F90465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排烟窗电动/手动开启装置损坏，不满足使用</w:t>
            </w:r>
          </w:p>
        </w:tc>
        <w:tc>
          <w:tcPr>
            <w:tcW w:w="3382" w:type="pct"/>
            <w:tcBorders>
              <w:tl2br w:val="nil"/>
              <w:tr2bl w:val="nil"/>
            </w:tcBorders>
            <w:vAlign w:val="center"/>
          </w:tcPr>
          <w:p w14:paraId="7B39602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设置手动开启装置和自动开启设施，3台控制箱移位及故障更换维修、故障电机更换、敷设控制管线缆（型号：ZR-KVV2*1.5mm²）、加装控制模块（型号：JBF5141A）、主机联动测试、手动测试排烟。含排烟窗启动电机检测维修或更换、电源线路金属套管敷设、电启动控制柜更换、控制模块及线路的敷设接入、与报警主机联动编程和调试等</w:t>
            </w:r>
          </w:p>
        </w:tc>
      </w:tr>
      <w:tr w:rsidR="00D559CC" w14:paraId="1306DD45" w14:textId="77777777">
        <w:trPr>
          <w:trHeight w:val="924"/>
        </w:trPr>
        <w:tc>
          <w:tcPr>
            <w:tcW w:w="430" w:type="pct"/>
            <w:tcBorders>
              <w:tl2br w:val="nil"/>
              <w:tr2bl w:val="nil"/>
            </w:tcBorders>
            <w:vAlign w:val="center"/>
          </w:tcPr>
          <w:p w14:paraId="708C32BD"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多处</w:t>
            </w:r>
          </w:p>
          <w:p w14:paraId="2375430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配电柜</w:t>
            </w:r>
          </w:p>
        </w:tc>
        <w:tc>
          <w:tcPr>
            <w:tcW w:w="1186" w:type="pct"/>
            <w:tcBorders>
              <w:tl2br w:val="nil"/>
              <w:tr2bl w:val="nil"/>
            </w:tcBorders>
            <w:vAlign w:val="center"/>
          </w:tcPr>
          <w:p w14:paraId="265D90E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多处模块放置在配电柜内</w:t>
            </w:r>
          </w:p>
        </w:tc>
        <w:tc>
          <w:tcPr>
            <w:tcW w:w="3382" w:type="pct"/>
            <w:tcBorders>
              <w:tl2br w:val="nil"/>
              <w:tr2bl w:val="nil"/>
            </w:tcBorders>
            <w:vAlign w:val="center"/>
          </w:tcPr>
          <w:p w14:paraId="04A0689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将模块移出控制箱25处，移至专用模块箱内（型号：模块箱定制），含管线设备及模块专用箱拆除移安装及调试</w:t>
            </w:r>
          </w:p>
        </w:tc>
      </w:tr>
    </w:tbl>
    <w:p w14:paraId="71BA5330" w14:textId="77777777" w:rsidR="00D559CC" w:rsidRDefault="00D559CC">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p>
    <w:p w14:paraId="163BB0EC" w14:textId="77777777" w:rsidR="00D559CC" w:rsidRDefault="00B23EC2">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r>
        <w:rPr>
          <w:rFonts w:ascii="宋体" w:eastAsia="宋体" w:hAnsi="宋体" w:cs="宋体" w:hint="eastAsia"/>
          <w:color w:val="000000"/>
          <w:kern w:val="0"/>
          <w:szCs w:val="21"/>
          <w:shd w:val="clear" w:color="auto" w:fill="FFFFFF"/>
          <w:lang w:bidi="ar"/>
        </w:rPr>
        <w:t>3.报价按照问题情况描述，按照整修服务报价单进行报价。</w:t>
      </w:r>
      <w:r>
        <w:rPr>
          <w:rFonts w:ascii="宋体" w:eastAsia="宋体" w:hAnsi="宋体" w:cs="宋体"/>
          <w:szCs w:val="21"/>
        </w:rPr>
        <w:t>供应商应按照上述各区域隐患整改内容及要求，结合自身情况进行报价，报价应包含完成本项目所需的一切费用（包括但不限于设备采购、运输、安装、调试、维修、人工、耗材、税费、售后服务等），报价应真实、合理，不得高于项目预算 19.2 万元。报价表应按第六章响应文件格式中的相关要求填写。</w:t>
      </w:r>
    </w:p>
    <w:p w14:paraId="60803970" w14:textId="1AFFAC06" w:rsidR="00D559CC" w:rsidRDefault="00B23EC2">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r>
        <w:rPr>
          <w:rFonts w:ascii="宋体" w:eastAsia="宋体" w:hAnsi="宋体" w:cs="宋体" w:hint="eastAsia"/>
          <w:color w:val="000000"/>
          <w:kern w:val="0"/>
          <w:szCs w:val="21"/>
          <w:shd w:val="clear" w:color="auto" w:fill="FFFFFF"/>
          <w:lang w:bidi="ar"/>
        </w:rPr>
        <w:lastRenderedPageBreak/>
        <w:t>4.付款方式：签订合同后7个工作日内先预付合同价款的30%，待服务完成验收合格后付款至</w:t>
      </w:r>
      <w:r w:rsidR="00F440AD">
        <w:rPr>
          <w:rFonts w:ascii="宋体" w:eastAsia="宋体" w:hAnsi="宋体" w:cs="宋体" w:hint="eastAsia"/>
          <w:color w:val="000000"/>
          <w:kern w:val="0"/>
          <w:szCs w:val="21"/>
          <w:shd w:val="clear" w:color="auto" w:fill="FFFFFF"/>
          <w:lang w:bidi="ar"/>
        </w:rPr>
        <w:t>合同价款的</w:t>
      </w:r>
      <w:r>
        <w:rPr>
          <w:rFonts w:ascii="宋体" w:eastAsia="宋体" w:hAnsi="宋体" w:cs="宋体" w:hint="eastAsia"/>
          <w:color w:val="000000"/>
          <w:kern w:val="0"/>
          <w:szCs w:val="21"/>
          <w:shd w:val="clear" w:color="auto" w:fill="FFFFFF"/>
          <w:lang w:bidi="ar"/>
        </w:rPr>
        <w:t>100%。</w:t>
      </w:r>
    </w:p>
    <w:p w14:paraId="557DB9D9" w14:textId="77777777" w:rsidR="00D559CC" w:rsidRDefault="00B23EC2">
      <w:pPr>
        <w:rPr>
          <w:rFonts w:ascii="宋体" w:eastAsia="宋体" w:hAnsi="宋体" w:cs="宋体"/>
          <w:color w:val="000000"/>
          <w:sz w:val="36"/>
          <w:szCs w:val="36"/>
          <w:shd w:val="clear" w:color="auto" w:fill="FFFFFF"/>
        </w:rPr>
      </w:pPr>
      <w:r>
        <w:rPr>
          <w:rFonts w:ascii="宋体" w:eastAsia="宋体" w:hAnsi="宋体" w:cs="宋体" w:hint="eastAsia"/>
          <w:color w:val="000000"/>
          <w:sz w:val="36"/>
          <w:szCs w:val="36"/>
          <w:shd w:val="clear" w:color="auto" w:fill="FFFFFF"/>
        </w:rPr>
        <w:br w:type="page"/>
      </w:r>
    </w:p>
    <w:p w14:paraId="1BC2E398"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第六章 响应文件格式</w:t>
      </w:r>
    </w:p>
    <w:p w14:paraId="1AA99407" w14:textId="77777777" w:rsidR="00D559CC" w:rsidRDefault="00D559CC">
      <w:pPr>
        <w:spacing w:line="720" w:lineRule="auto"/>
        <w:rPr>
          <w:rFonts w:ascii="宋体" w:eastAsia="宋体" w:hAnsi="宋体" w:cs="宋体"/>
        </w:rPr>
      </w:pPr>
    </w:p>
    <w:p w14:paraId="01C34718" w14:textId="77777777" w:rsidR="00D559CC" w:rsidRDefault="00D559CC">
      <w:pPr>
        <w:spacing w:line="720" w:lineRule="auto"/>
        <w:rPr>
          <w:rFonts w:ascii="宋体" w:eastAsia="宋体" w:hAnsi="宋体" w:cs="宋体"/>
        </w:rPr>
      </w:pPr>
    </w:p>
    <w:p w14:paraId="1B6F99CF" w14:textId="77777777" w:rsidR="00D559CC" w:rsidRDefault="00D559CC">
      <w:pPr>
        <w:spacing w:line="720" w:lineRule="auto"/>
        <w:rPr>
          <w:rFonts w:ascii="宋体" w:eastAsia="宋体" w:hAnsi="宋体" w:cs="宋体"/>
        </w:rPr>
      </w:pPr>
    </w:p>
    <w:p w14:paraId="367C523E" w14:textId="77777777" w:rsidR="00D559CC" w:rsidRDefault="00D559CC">
      <w:pPr>
        <w:spacing w:line="720" w:lineRule="auto"/>
        <w:rPr>
          <w:rFonts w:ascii="宋体" w:eastAsia="宋体" w:hAnsi="宋体" w:cs="宋体"/>
        </w:rPr>
      </w:pPr>
    </w:p>
    <w:p w14:paraId="510F8D3F" w14:textId="77777777" w:rsidR="00D559CC" w:rsidRDefault="00B23EC2">
      <w:pPr>
        <w:jc w:val="center"/>
        <w:rPr>
          <w:rFonts w:ascii="宋体" w:eastAsia="宋体" w:hAnsi="宋体" w:cs="宋体"/>
          <w:color w:val="000000"/>
          <w:szCs w:val="84"/>
        </w:rPr>
      </w:pPr>
      <w:r>
        <w:rPr>
          <w:rFonts w:ascii="宋体" w:eastAsia="宋体" w:hAnsi="宋体" w:cs="宋体" w:hint="eastAsia"/>
          <w:b/>
          <w:bCs/>
          <w:sz w:val="84"/>
          <w:szCs w:val="84"/>
        </w:rPr>
        <w:t>响应文件</w:t>
      </w:r>
    </w:p>
    <w:p w14:paraId="49E6733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4847DF8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2EE6BF94"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74930B5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1007CAE8"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542C26A8"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02245724"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78C84201"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项目名称：</w:t>
      </w:r>
    </w:p>
    <w:p w14:paraId="31528F14"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项目编号：</w:t>
      </w:r>
    </w:p>
    <w:p w14:paraId="2A796E95"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供应商名称：</w:t>
      </w:r>
    </w:p>
    <w:p w14:paraId="2CE4B084" w14:textId="77777777" w:rsidR="00D559CC" w:rsidRDefault="00B23EC2">
      <w:pPr>
        <w:widowControl/>
        <w:shd w:val="clear" w:color="auto" w:fill="FFFFFF"/>
        <w:spacing w:line="360" w:lineRule="auto"/>
        <w:jc w:val="center"/>
        <w:rPr>
          <w:rFonts w:ascii="宋体" w:eastAsia="宋体" w:hAnsi="宋体" w:cs="宋体"/>
          <w:color w:val="000000"/>
          <w:sz w:val="28"/>
          <w:szCs w:val="28"/>
        </w:rPr>
      </w:pPr>
      <w:r>
        <w:rPr>
          <w:rFonts w:ascii="宋体" w:eastAsia="宋体" w:hAnsi="宋体" w:cs="宋体" w:hint="eastAsia"/>
          <w:color w:val="000000"/>
          <w:kern w:val="0"/>
          <w:sz w:val="28"/>
          <w:szCs w:val="28"/>
          <w:shd w:val="clear" w:color="auto" w:fill="FFFFFF"/>
          <w:lang w:bidi="ar"/>
        </w:rPr>
        <w:t>日期：</w:t>
      </w:r>
    </w:p>
    <w:p w14:paraId="4A981C53" w14:textId="77777777" w:rsidR="00D559CC" w:rsidRDefault="00B23EC2">
      <w:pPr>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br w:type="page"/>
      </w:r>
    </w:p>
    <w:p w14:paraId="65330BE1" w14:textId="77777777" w:rsidR="00D559CC" w:rsidRDefault="00B23EC2">
      <w:pPr>
        <w:pStyle w:val="2"/>
        <w:widowControl/>
        <w:spacing w:beforeAutospacing="0" w:afterAutospacing="0" w:line="360" w:lineRule="auto"/>
        <w:rPr>
          <w:rFonts w:cs="宋体" w:hint="default"/>
          <w:color w:val="000000"/>
          <w:sz w:val="32"/>
          <w:szCs w:val="32"/>
        </w:rPr>
      </w:pPr>
      <w:r>
        <w:rPr>
          <w:rFonts w:cs="宋体"/>
          <w:color w:val="000000"/>
          <w:sz w:val="32"/>
          <w:szCs w:val="32"/>
          <w:shd w:val="clear" w:color="auto" w:fill="FFFFFF"/>
        </w:rPr>
        <w:lastRenderedPageBreak/>
        <w:t>格式 1 投标申请及声明</w:t>
      </w:r>
    </w:p>
    <w:p w14:paraId="29AFA55F"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致：南京交通职业技术学院</w:t>
      </w:r>
    </w:p>
    <w:p w14:paraId="4D21C420"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根据贵方（项目名称）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（项目编号）</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 xml:space="preserve"> 招标邀请，正式授权下述签字人（姓名和职务）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代表（供应商名称）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，提交响应文件并参加消防安全隐患整改维修服务项目的投标。</w:t>
      </w:r>
    </w:p>
    <w:p w14:paraId="2C07FCD1"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据此函，签字人兹宣布同意如下：</w:t>
      </w:r>
    </w:p>
    <w:p w14:paraId="70122D2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1.我们的资格条件完全符合政府采购法和本次采购要求，我们同意并向贵方提供了与本次采购活动有关的所有证据和资料。</w:t>
      </w:r>
    </w:p>
    <w:p w14:paraId="6C441EF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我们已详细审核全部采购文件及其有效补充文件，我们放弃对采购文件任何误解的权利，提交响应文件后，不对采购文件本身提出质疑。否则，属于不诚信和故意扰乱政府采购活动行为，我们将无条件接受处罚。</w:t>
      </w:r>
    </w:p>
    <w:p w14:paraId="76284377"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3.一旦我方成交，我方将根据采购文件的规定，严格履行合同，保证于承诺的时间内完成本项目规定的服务内容。</w:t>
      </w:r>
    </w:p>
    <w:p w14:paraId="3821C938"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我方决不提供虚假材料谋取成交、决不采取不正当手段诋毁、排挤其他供应商、决不与采购人、其它供应商或者采购办恶意串通、决不向采购人、采购办工作人员和评标小组进行商业贿赂、决不拒绝有关部门监督检查或提供虚假情况，如有违反，无条件接受贵方及相关管理部门的处罚。</w:t>
      </w:r>
    </w:p>
    <w:p w14:paraId="33EC214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我方正式通讯方式为：</w:t>
      </w:r>
    </w:p>
    <w:p w14:paraId="24E53109"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地址：</w:t>
      </w:r>
    </w:p>
    <w:p w14:paraId="5B216F72"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电话：</w:t>
      </w:r>
    </w:p>
    <w:p w14:paraId="7029FEB2"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传真：</w:t>
      </w:r>
    </w:p>
    <w:p w14:paraId="5E745F20"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我方正式开户银行和帐号为：</w:t>
      </w:r>
    </w:p>
    <w:p w14:paraId="03C7410E"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开户银行：</w:t>
      </w:r>
    </w:p>
    <w:p w14:paraId="50FB725F"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帐号：</w:t>
      </w:r>
    </w:p>
    <w:p w14:paraId="3C2323E9"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供应商授权代表姓名（签字或盖章）：</w:t>
      </w:r>
    </w:p>
    <w:p w14:paraId="0F3860C5"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供应商名称（公章）：</w:t>
      </w:r>
    </w:p>
    <w:p w14:paraId="2128ED6C"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日期：  年  月  日</w:t>
      </w:r>
    </w:p>
    <w:p w14:paraId="6F2059A7"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02FB22EC"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2 承诺函</w:t>
      </w:r>
    </w:p>
    <w:p w14:paraId="472BEC8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以下格式仅作为参考，具体承诺可根据采购文件要求自行添加：</w:t>
      </w:r>
    </w:p>
    <w:p w14:paraId="0DAE749E" w14:textId="77777777" w:rsidR="00D559CC" w:rsidRDefault="00B23EC2">
      <w:pPr>
        <w:jc w:val="center"/>
        <w:rPr>
          <w:rFonts w:ascii="宋体" w:eastAsia="宋体" w:hAnsi="宋体" w:cs="宋体"/>
          <w:color w:val="000000"/>
        </w:rPr>
      </w:pPr>
      <w:r>
        <w:rPr>
          <w:rFonts w:ascii="宋体" w:eastAsia="宋体" w:hAnsi="宋体" w:cs="宋体" w:hint="eastAsia"/>
          <w:b/>
          <w:bCs/>
          <w:sz w:val="28"/>
          <w:szCs w:val="28"/>
        </w:rPr>
        <w:t>承诺函（格式）</w:t>
      </w:r>
    </w:p>
    <w:p w14:paraId="507AA5BD"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南京交通职业技术学院：</w:t>
      </w:r>
    </w:p>
    <w:p w14:paraId="36BBB70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我方在（项目编号）</w:t>
      </w:r>
      <w:r>
        <w:rPr>
          <w:rFonts w:ascii="宋体" w:eastAsia="宋体" w:hAnsi="宋体" w:cs="宋体" w:hint="eastAsia"/>
          <w:kern w:val="0"/>
          <w:sz w:val="24"/>
          <w:u w:val="single"/>
          <w:shd w:val="clear" w:color="auto" w:fill="FFFFFF"/>
          <w:lang w:bidi="ar"/>
        </w:rPr>
        <w:t xml:space="preserve">                   </w:t>
      </w:r>
      <w:r>
        <w:rPr>
          <w:rFonts w:ascii="宋体" w:eastAsia="宋体" w:hAnsi="宋体" w:cs="宋体" w:hint="eastAsia"/>
          <w:color w:val="FF0000"/>
          <w:kern w:val="0"/>
          <w:sz w:val="24"/>
          <w:shd w:val="clear" w:color="auto" w:fill="FFFFFF"/>
          <w:lang w:bidi="ar"/>
        </w:rPr>
        <w:t xml:space="preserve"> </w:t>
      </w:r>
      <w:r>
        <w:rPr>
          <w:rFonts w:ascii="宋体" w:eastAsia="宋体" w:hAnsi="宋体" w:cs="宋体" w:hint="eastAsia"/>
          <w:kern w:val="0"/>
          <w:sz w:val="24"/>
          <w:shd w:val="clear" w:color="auto" w:fill="FFFFFF"/>
          <w:lang w:bidi="ar"/>
        </w:rPr>
        <w:t>（项目名称）</w:t>
      </w:r>
      <w:r>
        <w:rPr>
          <w:rFonts w:ascii="宋体" w:eastAsia="宋体" w:hAnsi="宋体" w:cs="宋体" w:hint="eastAsia"/>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的招标过程中，做如下承诺：</w:t>
      </w:r>
    </w:p>
    <w:p w14:paraId="47291EAD"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一、企业完全具备履行合同所必须的设备和专业技术能力；</w:t>
      </w:r>
    </w:p>
    <w:p w14:paraId="230FBFA5"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二、企业参加本次采购活动前3年在经营活动中没有重大违法记录；</w:t>
      </w:r>
    </w:p>
    <w:p w14:paraId="6A1CD9D5"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三、我方保证上述信息的真实和准确，并愿意承担因我方就此弄虚作假所引起的一切法律后果，并自愿接受相关监管部门作出的任何处罚。</w:t>
      </w:r>
    </w:p>
    <w:p w14:paraId="1C4CAE2F" w14:textId="77777777" w:rsidR="00D559CC" w:rsidRDefault="00B23EC2">
      <w:pPr>
        <w:widowControl/>
        <w:shd w:val="clear" w:color="auto" w:fill="FFFFFF"/>
        <w:spacing w:line="360" w:lineRule="auto"/>
        <w:ind w:leftChars="200" w:left="4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四、……</w:t>
      </w:r>
    </w:p>
    <w:p w14:paraId="28C9C6E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特此承诺！</w:t>
      </w:r>
    </w:p>
    <w:p w14:paraId="426A3FD1" w14:textId="77777777" w:rsidR="00D559CC" w:rsidRDefault="00D559CC">
      <w:pPr>
        <w:widowControl/>
        <w:shd w:val="clear" w:color="auto" w:fill="FFFFFF"/>
        <w:spacing w:line="360" w:lineRule="auto"/>
        <w:ind w:firstLineChars="1400" w:firstLine="3360"/>
        <w:jc w:val="left"/>
        <w:rPr>
          <w:rFonts w:ascii="宋体" w:eastAsia="宋体" w:hAnsi="宋体" w:cs="宋体"/>
          <w:color w:val="000000"/>
          <w:kern w:val="0"/>
          <w:sz w:val="24"/>
          <w:shd w:val="clear" w:color="auto" w:fill="FFFFFF"/>
          <w:lang w:bidi="ar"/>
        </w:rPr>
      </w:pPr>
    </w:p>
    <w:p w14:paraId="26848B52" w14:textId="77777777" w:rsidR="00D559CC" w:rsidRDefault="00D559CC">
      <w:pPr>
        <w:widowControl/>
        <w:shd w:val="clear" w:color="auto" w:fill="FFFFFF"/>
        <w:spacing w:line="360" w:lineRule="auto"/>
        <w:ind w:firstLineChars="1400" w:firstLine="3360"/>
        <w:jc w:val="left"/>
        <w:rPr>
          <w:rFonts w:ascii="宋体" w:eastAsia="宋体" w:hAnsi="宋体" w:cs="宋体"/>
          <w:color w:val="000000"/>
          <w:kern w:val="0"/>
          <w:sz w:val="24"/>
          <w:shd w:val="clear" w:color="auto" w:fill="FFFFFF"/>
          <w:lang w:bidi="ar"/>
        </w:rPr>
      </w:pPr>
    </w:p>
    <w:p w14:paraId="5FB008C4"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029FF417"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757C6B75"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2CA33D18" w14:textId="77777777" w:rsidR="00D559CC" w:rsidRDefault="00D559CC">
      <w:pPr>
        <w:rPr>
          <w:rFonts w:ascii="宋体" w:eastAsia="宋体" w:hAnsi="宋体" w:cs="宋体"/>
        </w:rPr>
      </w:pPr>
    </w:p>
    <w:p w14:paraId="11FF85E6" w14:textId="77777777" w:rsidR="00D559CC" w:rsidRDefault="00D559CC">
      <w:pPr>
        <w:rPr>
          <w:rFonts w:ascii="宋体" w:eastAsia="宋体" w:hAnsi="宋体" w:cs="宋体"/>
        </w:rPr>
      </w:pPr>
    </w:p>
    <w:p w14:paraId="4FAF1728" w14:textId="77777777" w:rsidR="00D559CC" w:rsidRDefault="00D559CC">
      <w:pPr>
        <w:rPr>
          <w:rFonts w:ascii="宋体" w:eastAsia="宋体" w:hAnsi="宋体" w:cs="宋体"/>
        </w:rPr>
      </w:pPr>
    </w:p>
    <w:p w14:paraId="3C7A9710" w14:textId="77777777" w:rsidR="00D559CC" w:rsidRDefault="00D559CC">
      <w:pPr>
        <w:rPr>
          <w:rFonts w:ascii="宋体" w:eastAsia="宋体" w:hAnsi="宋体" w:cs="宋体"/>
        </w:rPr>
      </w:pPr>
    </w:p>
    <w:p w14:paraId="74BEBD52" w14:textId="77777777" w:rsidR="00D559CC" w:rsidRDefault="00D559CC">
      <w:pPr>
        <w:rPr>
          <w:rFonts w:ascii="宋体" w:eastAsia="宋体" w:hAnsi="宋体" w:cs="宋体"/>
        </w:rPr>
      </w:pPr>
    </w:p>
    <w:p w14:paraId="3D9A2C2B" w14:textId="77777777" w:rsidR="00D559CC" w:rsidRDefault="00D559CC">
      <w:pPr>
        <w:rPr>
          <w:rFonts w:ascii="宋体" w:eastAsia="宋体" w:hAnsi="宋体" w:cs="宋体"/>
        </w:rPr>
      </w:pPr>
    </w:p>
    <w:p w14:paraId="7E8E0919" w14:textId="77777777" w:rsidR="00D559CC" w:rsidRDefault="00D559CC">
      <w:pPr>
        <w:rPr>
          <w:rFonts w:ascii="宋体" w:eastAsia="宋体" w:hAnsi="宋体" w:cs="宋体"/>
        </w:rPr>
      </w:pPr>
    </w:p>
    <w:p w14:paraId="05B327EE" w14:textId="77777777" w:rsidR="00D559CC" w:rsidRDefault="00D559CC">
      <w:pPr>
        <w:rPr>
          <w:rFonts w:ascii="宋体" w:eastAsia="宋体" w:hAnsi="宋体" w:cs="宋体"/>
        </w:rPr>
      </w:pPr>
    </w:p>
    <w:p w14:paraId="07DB9417" w14:textId="77777777" w:rsidR="00D559CC" w:rsidRDefault="00D559CC">
      <w:pPr>
        <w:rPr>
          <w:rFonts w:ascii="宋体" w:eastAsia="宋体" w:hAnsi="宋体" w:cs="宋体"/>
        </w:rPr>
      </w:pPr>
    </w:p>
    <w:p w14:paraId="27434214" w14:textId="77777777" w:rsidR="00D559CC" w:rsidRDefault="00D559CC">
      <w:pPr>
        <w:rPr>
          <w:rFonts w:ascii="宋体" w:eastAsia="宋体" w:hAnsi="宋体" w:cs="宋体"/>
        </w:rPr>
      </w:pPr>
    </w:p>
    <w:p w14:paraId="2E74D723" w14:textId="77777777" w:rsidR="00D559CC" w:rsidRDefault="00B23EC2">
      <w:pPr>
        <w:rPr>
          <w:rFonts w:ascii="宋体" w:eastAsia="宋体" w:hAnsi="宋体" w:cs="宋体"/>
        </w:rPr>
      </w:pPr>
      <w:r>
        <w:rPr>
          <w:rFonts w:ascii="宋体" w:eastAsia="宋体" w:hAnsi="宋体" w:cs="宋体" w:hint="eastAsia"/>
        </w:rPr>
        <w:br w:type="page"/>
      </w:r>
    </w:p>
    <w:p w14:paraId="5163EAD2"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3 报价表</w:t>
      </w:r>
    </w:p>
    <w:p w14:paraId="06461C88" w14:textId="77777777" w:rsidR="00D559CC" w:rsidRDefault="00B23EC2">
      <w:pPr>
        <w:jc w:val="center"/>
        <w:rPr>
          <w:rFonts w:ascii="宋体" w:eastAsia="宋体" w:hAnsi="宋体" w:cs="宋体"/>
        </w:rPr>
      </w:pPr>
      <w:r>
        <w:rPr>
          <w:rFonts w:ascii="宋体" w:eastAsia="宋体" w:hAnsi="宋体" w:cs="宋体" w:hint="eastAsia"/>
          <w:b/>
          <w:bCs/>
          <w:sz w:val="28"/>
          <w:szCs w:val="28"/>
        </w:rPr>
        <w:t>报价表</w:t>
      </w:r>
    </w:p>
    <w:p w14:paraId="48FB59EE" w14:textId="77777777" w:rsidR="00D559CC" w:rsidRDefault="00B23EC2">
      <w:pPr>
        <w:spacing w:line="480" w:lineRule="auto"/>
        <w:rPr>
          <w:rFonts w:ascii="宋体" w:eastAsia="宋体" w:hAnsi="宋体" w:cs="宋体"/>
        </w:rPr>
      </w:pPr>
      <w:r>
        <w:rPr>
          <w:rFonts w:ascii="宋体" w:eastAsia="宋体" w:hAnsi="宋体" w:cs="宋体" w:hint="eastAsia"/>
        </w:rPr>
        <w:t>项目名称：                                          项目编号：</w:t>
      </w:r>
    </w:p>
    <w:p w14:paraId="79609CA2" w14:textId="77777777" w:rsidR="00D559CC" w:rsidRDefault="00D559CC">
      <w:pPr>
        <w:rPr>
          <w:rFonts w:ascii="宋体" w:eastAsia="宋体" w:hAnsi="宋体" w:cs="宋体"/>
        </w:rPr>
      </w:pPr>
    </w:p>
    <w:p w14:paraId="41244549" w14:textId="77777777" w:rsidR="00D559CC" w:rsidRDefault="00D559CC">
      <w:pPr>
        <w:rPr>
          <w:rFonts w:ascii="宋体" w:eastAsia="宋体" w:hAnsi="宋体" w:cs="宋体"/>
        </w:rPr>
      </w:pPr>
    </w:p>
    <w:tbl>
      <w:tblPr>
        <w:tblStyle w:val="a9"/>
        <w:tblW w:w="0" w:type="auto"/>
        <w:tblLook w:val="04A0" w:firstRow="1" w:lastRow="0" w:firstColumn="1" w:lastColumn="0" w:noHBand="0" w:noVBand="1"/>
      </w:tblPr>
      <w:tblGrid>
        <w:gridCol w:w="1014"/>
        <w:gridCol w:w="2572"/>
        <w:gridCol w:w="1387"/>
        <w:gridCol w:w="1180"/>
        <w:gridCol w:w="961"/>
        <w:gridCol w:w="1182"/>
      </w:tblGrid>
      <w:tr w:rsidR="00D559CC" w14:paraId="3B61A247" w14:textId="77777777">
        <w:tc>
          <w:tcPr>
            <w:tcW w:w="1014" w:type="dxa"/>
            <w:shd w:val="clear" w:color="auto" w:fill="auto"/>
            <w:vAlign w:val="center"/>
          </w:tcPr>
          <w:p w14:paraId="0FA7F2D0" w14:textId="77777777" w:rsidR="00D559CC" w:rsidRDefault="00B23EC2">
            <w:pPr>
              <w:widowControl/>
              <w:spacing w:line="360" w:lineRule="atLeast"/>
              <w:jc w:val="center"/>
              <w:rPr>
                <w:b/>
                <w:bCs/>
                <w:color w:val="000000"/>
                <w:sz w:val="24"/>
              </w:rPr>
            </w:pPr>
            <w:r>
              <w:rPr>
                <w:rFonts w:ascii="宋体" w:eastAsia="宋体" w:hAnsi="宋体" w:cs="宋体"/>
                <w:b/>
                <w:bCs/>
                <w:color w:val="000000"/>
                <w:kern w:val="0"/>
                <w:szCs w:val="21"/>
                <w:lang w:bidi="ar"/>
              </w:rPr>
              <w:t>序号</w:t>
            </w:r>
          </w:p>
        </w:tc>
        <w:tc>
          <w:tcPr>
            <w:tcW w:w="2572" w:type="dxa"/>
            <w:shd w:val="clear" w:color="auto" w:fill="auto"/>
            <w:vAlign w:val="center"/>
          </w:tcPr>
          <w:p w14:paraId="719C551D" w14:textId="77777777" w:rsidR="00D559CC" w:rsidRDefault="00B23EC2">
            <w:pPr>
              <w:widowControl/>
              <w:spacing w:line="360" w:lineRule="atLeast"/>
              <w:ind w:firstLineChars="200" w:firstLine="422"/>
              <w:rPr>
                <w:b/>
                <w:bCs/>
                <w:color w:val="000000"/>
                <w:szCs w:val="21"/>
              </w:rPr>
            </w:pPr>
            <w:r>
              <w:rPr>
                <w:rFonts w:ascii="宋体" w:eastAsia="宋体" w:hAnsi="宋体" w:cs="宋体"/>
                <w:b/>
                <w:bCs/>
                <w:color w:val="000000"/>
                <w:kern w:val="0"/>
                <w:szCs w:val="21"/>
                <w:lang w:bidi="ar"/>
              </w:rPr>
              <w:t>区域</w:t>
            </w:r>
          </w:p>
        </w:tc>
        <w:tc>
          <w:tcPr>
            <w:tcW w:w="1387" w:type="dxa"/>
            <w:shd w:val="clear" w:color="auto" w:fill="auto"/>
            <w:vAlign w:val="center"/>
          </w:tcPr>
          <w:p w14:paraId="40FE9F80"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整改内容（简要说明）</w:t>
            </w:r>
          </w:p>
        </w:tc>
        <w:tc>
          <w:tcPr>
            <w:tcW w:w="1180" w:type="dxa"/>
            <w:shd w:val="clear" w:color="auto" w:fill="auto"/>
            <w:vAlign w:val="center"/>
          </w:tcPr>
          <w:p w14:paraId="7D77DA01"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投标单价（元）</w:t>
            </w:r>
          </w:p>
        </w:tc>
        <w:tc>
          <w:tcPr>
            <w:tcW w:w="961" w:type="dxa"/>
            <w:shd w:val="clear" w:color="auto" w:fill="auto"/>
            <w:vAlign w:val="center"/>
          </w:tcPr>
          <w:p w14:paraId="00EC3767"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预计数量</w:t>
            </w:r>
          </w:p>
        </w:tc>
        <w:tc>
          <w:tcPr>
            <w:tcW w:w="1182" w:type="dxa"/>
            <w:shd w:val="clear" w:color="auto" w:fill="auto"/>
            <w:vAlign w:val="center"/>
          </w:tcPr>
          <w:p w14:paraId="4C64D6EF"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小计（元）</w:t>
            </w:r>
          </w:p>
        </w:tc>
      </w:tr>
      <w:tr w:rsidR="00D559CC" w14:paraId="3A6F21F0" w14:textId="77777777">
        <w:tc>
          <w:tcPr>
            <w:tcW w:w="1014" w:type="dxa"/>
            <w:shd w:val="clear" w:color="auto" w:fill="auto"/>
            <w:vAlign w:val="center"/>
          </w:tcPr>
          <w:p w14:paraId="349B6B0E"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1</w:t>
            </w:r>
          </w:p>
        </w:tc>
        <w:tc>
          <w:tcPr>
            <w:tcW w:w="2572" w:type="dxa"/>
            <w:shd w:val="clear" w:color="auto" w:fill="auto"/>
            <w:vAlign w:val="center"/>
          </w:tcPr>
          <w:p w14:paraId="3C6825E3"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w:t>
            </w:r>
          </w:p>
        </w:tc>
        <w:tc>
          <w:tcPr>
            <w:tcW w:w="1387" w:type="dxa"/>
            <w:shd w:val="clear" w:color="auto" w:fill="auto"/>
            <w:vAlign w:val="center"/>
          </w:tcPr>
          <w:p w14:paraId="1C37B50E"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手报设备更换及测试等（详见第五章具体内容）</w:t>
            </w:r>
          </w:p>
        </w:tc>
        <w:tc>
          <w:tcPr>
            <w:tcW w:w="1180" w:type="dxa"/>
            <w:shd w:val="clear" w:color="auto" w:fill="auto"/>
            <w:vAlign w:val="center"/>
          </w:tcPr>
          <w:p w14:paraId="3702C1E6" w14:textId="77777777" w:rsidR="00D559CC" w:rsidRDefault="00D559CC">
            <w:pPr>
              <w:rPr>
                <w:rFonts w:ascii="宋体"/>
                <w:color w:val="000000"/>
                <w:sz w:val="24"/>
              </w:rPr>
            </w:pPr>
          </w:p>
        </w:tc>
        <w:tc>
          <w:tcPr>
            <w:tcW w:w="961" w:type="dxa"/>
            <w:shd w:val="clear" w:color="auto" w:fill="auto"/>
            <w:vAlign w:val="center"/>
          </w:tcPr>
          <w:p w14:paraId="2750BD5A" w14:textId="77777777" w:rsidR="00D559CC" w:rsidRDefault="00D559CC">
            <w:pPr>
              <w:rPr>
                <w:rFonts w:ascii="宋体"/>
                <w:color w:val="000000"/>
                <w:sz w:val="24"/>
              </w:rPr>
            </w:pPr>
          </w:p>
        </w:tc>
        <w:tc>
          <w:tcPr>
            <w:tcW w:w="1182" w:type="dxa"/>
            <w:shd w:val="clear" w:color="auto" w:fill="auto"/>
            <w:vAlign w:val="center"/>
          </w:tcPr>
          <w:p w14:paraId="7A35EAEB" w14:textId="77777777" w:rsidR="00D559CC" w:rsidRDefault="00D559CC">
            <w:pPr>
              <w:rPr>
                <w:rFonts w:ascii="宋体"/>
                <w:color w:val="000000"/>
                <w:sz w:val="24"/>
              </w:rPr>
            </w:pPr>
          </w:p>
        </w:tc>
      </w:tr>
      <w:tr w:rsidR="00D559CC" w14:paraId="6BFFA5FC" w14:textId="77777777">
        <w:tc>
          <w:tcPr>
            <w:tcW w:w="1014" w:type="dxa"/>
            <w:shd w:val="clear" w:color="auto" w:fill="auto"/>
            <w:vAlign w:val="center"/>
          </w:tcPr>
          <w:p w14:paraId="53D94114"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2</w:t>
            </w:r>
          </w:p>
        </w:tc>
        <w:tc>
          <w:tcPr>
            <w:tcW w:w="2572" w:type="dxa"/>
            <w:shd w:val="clear" w:color="auto" w:fill="auto"/>
            <w:vAlign w:val="center"/>
          </w:tcPr>
          <w:p w14:paraId="18BE4A30"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w:t>
            </w:r>
          </w:p>
        </w:tc>
        <w:tc>
          <w:tcPr>
            <w:tcW w:w="1387" w:type="dxa"/>
            <w:shd w:val="clear" w:color="auto" w:fill="auto"/>
            <w:vAlign w:val="center"/>
          </w:tcPr>
          <w:p w14:paraId="4DCBF410"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消报按钮更换及测试等（详见第五章具体内容）</w:t>
            </w:r>
          </w:p>
        </w:tc>
        <w:tc>
          <w:tcPr>
            <w:tcW w:w="1180" w:type="dxa"/>
            <w:shd w:val="clear" w:color="auto" w:fill="auto"/>
            <w:vAlign w:val="center"/>
          </w:tcPr>
          <w:p w14:paraId="3652A876" w14:textId="77777777" w:rsidR="00D559CC" w:rsidRDefault="00D559CC">
            <w:pPr>
              <w:rPr>
                <w:rFonts w:ascii="宋体"/>
                <w:color w:val="000000"/>
                <w:sz w:val="24"/>
              </w:rPr>
            </w:pPr>
          </w:p>
        </w:tc>
        <w:tc>
          <w:tcPr>
            <w:tcW w:w="961" w:type="dxa"/>
            <w:shd w:val="clear" w:color="auto" w:fill="auto"/>
            <w:vAlign w:val="center"/>
          </w:tcPr>
          <w:p w14:paraId="4739D58C" w14:textId="77777777" w:rsidR="00D559CC" w:rsidRDefault="00D559CC">
            <w:pPr>
              <w:rPr>
                <w:rFonts w:ascii="宋体"/>
                <w:color w:val="000000"/>
                <w:sz w:val="24"/>
              </w:rPr>
            </w:pPr>
          </w:p>
        </w:tc>
        <w:tc>
          <w:tcPr>
            <w:tcW w:w="1182" w:type="dxa"/>
            <w:shd w:val="clear" w:color="auto" w:fill="auto"/>
            <w:vAlign w:val="center"/>
          </w:tcPr>
          <w:p w14:paraId="5024E7FC" w14:textId="77777777" w:rsidR="00D559CC" w:rsidRDefault="00D559CC">
            <w:pPr>
              <w:rPr>
                <w:rFonts w:ascii="宋体"/>
                <w:color w:val="000000"/>
                <w:sz w:val="24"/>
              </w:rPr>
            </w:pPr>
          </w:p>
        </w:tc>
      </w:tr>
      <w:tr w:rsidR="00D559CC" w14:paraId="50B21514" w14:textId="77777777">
        <w:tc>
          <w:tcPr>
            <w:tcW w:w="1014" w:type="dxa"/>
            <w:shd w:val="clear" w:color="auto" w:fill="auto"/>
            <w:vAlign w:val="center"/>
          </w:tcPr>
          <w:p w14:paraId="3392641C"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w:t>
            </w:r>
          </w:p>
        </w:tc>
        <w:tc>
          <w:tcPr>
            <w:tcW w:w="2572" w:type="dxa"/>
            <w:shd w:val="clear" w:color="auto" w:fill="auto"/>
            <w:vAlign w:val="center"/>
          </w:tcPr>
          <w:p w14:paraId="3FC1667A"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w:t>
            </w:r>
          </w:p>
        </w:tc>
        <w:tc>
          <w:tcPr>
            <w:tcW w:w="1387" w:type="dxa"/>
            <w:shd w:val="clear" w:color="auto" w:fill="auto"/>
            <w:vAlign w:val="center"/>
          </w:tcPr>
          <w:p w14:paraId="45E42613"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w:t>
            </w:r>
          </w:p>
        </w:tc>
        <w:tc>
          <w:tcPr>
            <w:tcW w:w="1180" w:type="dxa"/>
            <w:shd w:val="clear" w:color="auto" w:fill="auto"/>
            <w:vAlign w:val="center"/>
          </w:tcPr>
          <w:p w14:paraId="6C99E9FC" w14:textId="77777777" w:rsidR="00D559CC" w:rsidRDefault="00D559CC">
            <w:pPr>
              <w:rPr>
                <w:rFonts w:ascii="宋体"/>
                <w:color w:val="000000"/>
                <w:sz w:val="24"/>
              </w:rPr>
            </w:pPr>
          </w:p>
        </w:tc>
        <w:tc>
          <w:tcPr>
            <w:tcW w:w="961" w:type="dxa"/>
            <w:shd w:val="clear" w:color="auto" w:fill="auto"/>
            <w:vAlign w:val="center"/>
          </w:tcPr>
          <w:p w14:paraId="2FCBD600" w14:textId="77777777" w:rsidR="00D559CC" w:rsidRDefault="00D559CC">
            <w:pPr>
              <w:rPr>
                <w:rFonts w:ascii="宋体"/>
                <w:color w:val="000000"/>
                <w:sz w:val="24"/>
              </w:rPr>
            </w:pPr>
          </w:p>
        </w:tc>
        <w:tc>
          <w:tcPr>
            <w:tcW w:w="1182" w:type="dxa"/>
            <w:shd w:val="clear" w:color="auto" w:fill="auto"/>
            <w:vAlign w:val="center"/>
          </w:tcPr>
          <w:p w14:paraId="4C916CC8" w14:textId="77777777" w:rsidR="00D559CC" w:rsidRDefault="00D559CC">
            <w:pPr>
              <w:rPr>
                <w:rFonts w:ascii="宋体"/>
                <w:color w:val="000000"/>
                <w:sz w:val="24"/>
              </w:rPr>
            </w:pPr>
          </w:p>
        </w:tc>
      </w:tr>
      <w:tr w:rsidR="00D559CC" w14:paraId="6401849F" w14:textId="77777777">
        <w:tc>
          <w:tcPr>
            <w:tcW w:w="1014" w:type="dxa"/>
            <w:shd w:val="clear" w:color="auto" w:fill="auto"/>
            <w:vAlign w:val="center"/>
          </w:tcPr>
          <w:p w14:paraId="190270B0" w14:textId="77777777" w:rsidR="00D559CC" w:rsidRDefault="00D559CC">
            <w:pPr>
              <w:rPr>
                <w:rFonts w:ascii="宋体"/>
                <w:color w:val="000000"/>
                <w:szCs w:val="21"/>
              </w:rPr>
            </w:pPr>
          </w:p>
        </w:tc>
        <w:tc>
          <w:tcPr>
            <w:tcW w:w="2572" w:type="dxa"/>
            <w:shd w:val="clear" w:color="auto" w:fill="auto"/>
            <w:vAlign w:val="center"/>
          </w:tcPr>
          <w:p w14:paraId="4BAE93C3"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图书馆小计</w:t>
            </w:r>
          </w:p>
        </w:tc>
        <w:tc>
          <w:tcPr>
            <w:tcW w:w="1387" w:type="dxa"/>
            <w:shd w:val="clear" w:color="auto" w:fill="auto"/>
            <w:vAlign w:val="center"/>
          </w:tcPr>
          <w:p w14:paraId="0C55C8AB" w14:textId="77777777" w:rsidR="00D559CC" w:rsidRDefault="00D559CC">
            <w:pPr>
              <w:rPr>
                <w:rFonts w:ascii="宋体"/>
                <w:color w:val="000000"/>
                <w:szCs w:val="21"/>
              </w:rPr>
            </w:pPr>
          </w:p>
        </w:tc>
        <w:tc>
          <w:tcPr>
            <w:tcW w:w="1180" w:type="dxa"/>
            <w:shd w:val="clear" w:color="auto" w:fill="auto"/>
            <w:vAlign w:val="center"/>
          </w:tcPr>
          <w:p w14:paraId="09D6E683" w14:textId="77777777" w:rsidR="00D559CC" w:rsidRDefault="00D559CC">
            <w:pPr>
              <w:rPr>
                <w:rFonts w:ascii="宋体"/>
                <w:color w:val="000000"/>
                <w:sz w:val="24"/>
              </w:rPr>
            </w:pPr>
          </w:p>
        </w:tc>
        <w:tc>
          <w:tcPr>
            <w:tcW w:w="961" w:type="dxa"/>
            <w:shd w:val="clear" w:color="auto" w:fill="auto"/>
            <w:vAlign w:val="center"/>
          </w:tcPr>
          <w:p w14:paraId="1E2089CE" w14:textId="77777777" w:rsidR="00D559CC" w:rsidRDefault="00D559CC">
            <w:pPr>
              <w:rPr>
                <w:rFonts w:ascii="宋体"/>
                <w:color w:val="000000"/>
                <w:sz w:val="24"/>
              </w:rPr>
            </w:pPr>
          </w:p>
        </w:tc>
        <w:tc>
          <w:tcPr>
            <w:tcW w:w="1182" w:type="dxa"/>
            <w:shd w:val="clear" w:color="auto" w:fill="auto"/>
            <w:vAlign w:val="center"/>
          </w:tcPr>
          <w:p w14:paraId="74302283" w14:textId="77777777" w:rsidR="00D559CC" w:rsidRDefault="00D559CC">
            <w:pPr>
              <w:rPr>
                <w:rFonts w:ascii="宋体"/>
                <w:color w:val="000000"/>
                <w:sz w:val="24"/>
              </w:rPr>
            </w:pPr>
          </w:p>
        </w:tc>
      </w:tr>
      <w:tr w:rsidR="00D559CC" w14:paraId="3C29E6C5" w14:textId="77777777">
        <w:tc>
          <w:tcPr>
            <w:tcW w:w="1014" w:type="dxa"/>
            <w:shd w:val="clear" w:color="auto" w:fill="auto"/>
            <w:vAlign w:val="center"/>
          </w:tcPr>
          <w:p w14:paraId="5F8E3090" w14:textId="77777777" w:rsidR="00D559CC" w:rsidRDefault="00D559CC">
            <w:pPr>
              <w:rPr>
                <w:rFonts w:ascii="宋体"/>
                <w:color w:val="000000"/>
                <w:szCs w:val="21"/>
              </w:rPr>
            </w:pPr>
          </w:p>
        </w:tc>
        <w:tc>
          <w:tcPr>
            <w:tcW w:w="2572" w:type="dxa"/>
            <w:shd w:val="clear" w:color="auto" w:fill="auto"/>
            <w:vAlign w:val="center"/>
          </w:tcPr>
          <w:p w14:paraId="33428BFD"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K 栋小计</w:t>
            </w:r>
          </w:p>
        </w:tc>
        <w:tc>
          <w:tcPr>
            <w:tcW w:w="1387" w:type="dxa"/>
            <w:shd w:val="clear" w:color="auto" w:fill="auto"/>
            <w:vAlign w:val="center"/>
          </w:tcPr>
          <w:p w14:paraId="6A3F55F6" w14:textId="77777777" w:rsidR="00D559CC" w:rsidRDefault="00D559CC">
            <w:pPr>
              <w:rPr>
                <w:rFonts w:ascii="宋体"/>
                <w:color w:val="000000"/>
                <w:szCs w:val="21"/>
              </w:rPr>
            </w:pPr>
          </w:p>
        </w:tc>
        <w:tc>
          <w:tcPr>
            <w:tcW w:w="1180" w:type="dxa"/>
            <w:shd w:val="clear" w:color="auto" w:fill="auto"/>
            <w:vAlign w:val="center"/>
          </w:tcPr>
          <w:p w14:paraId="7F31D773" w14:textId="77777777" w:rsidR="00D559CC" w:rsidRDefault="00D559CC">
            <w:pPr>
              <w:rPr>
                <w:rFonts w:ascii="宋体"/>
                <w:color w:val="000000"/>
                <w:sz w:val="24"/>
              </w:rPr>
            </w:pPr>
          </w:p>
        </w:tc>
        <w:tc>
          <w:tcPr>
            <w:tcW w:w="961" w:type="dxa"/>
            <w:shd w:val="clear" w:color="auto" w:fill="auto"/>
            <w:vAlign w:val="center"/>
          </w:tcPr>
          <w:p w14:paraId="1BE3B223" w14:textId="77777777" w:rsidR="00D559CC" w:rsidRDefault="00D559CC">
            <w:pPr>
              <w:rPr>
                <w:rFonts w:ascii="宋体"/>
                <w:color w:val="000000"/>
                <w:sz w:val="24"/>
              </w:rPr>
            </w:pPr>
          </w:p>
        </w:tc>
        <w:tc>
          <w:tcPr>
            <w:tcW w:w="1182" w:type="dxa"/>
            <w:shd w:val="clear" w:color="auto" w:fill="auto"/>
            <w:vAlign w:val="center"/>
          </w:tcPr>
          <w:p w14:paraId="5F548AC9" w14:textId="77777777" w:rsidR="00D559CC" w:rsidRDefault="00D559CC">
            <w:pPr>
              <w:rPr>
                <w:rFonts w:ascii="宋体"/>
                <w:color w:val="000000"/>
                <w:sz w:val="24"/>
              </w:rPr>
            </w:pPr>
          </w:p>
        </w:tc>
      </w:tr>
      <w:tr w:rsidR="00D559CC" w14:paraId="035510F6" w14:textId="77777777">
        <w:tc>
          <w:tcPr>
            <w:tcW w:w="1014" w:type="dxa"/>
            <w:shd w:val="clear" w:color="auto" w:fill="auto"/>
            <w:vAlign w:val="center"/>
          </w:tcPr>
          <w:p w14:paraId="4451007F" w14:textId="77777777" w:rsidR="00D559CC" w:rsidRDefault="00D559CC">
            <w:pPr>
              <w:rPr>
                <w:rFonts w:ascii="宋体"/>
                <w:color w:val="000000"/>
                <w:szCs w:val="21"/>
              </w:rPr>
            </w:pPr>
          </w:p>
        </w:tc>
        <w:tc>
          <w:tcPr>
            <w:tcW w:w="2572" w:type="dxa"/>
            <w:shd w:val="clear" w:color="auto" w:fill="auto"/>
            <w:vAlign w:val="center"/>
          </w:tcPr>
          <w:p w14:paraId="347D6BE6"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躬行楼小计</w:t>
            </w:r>
          </w:p>
        </w:tc>
        <w:tc>
          <w:tcPr>
            <w:tcW w:w="1387" w:type="dxa"/>
            <w:shd w:val="clear" w:color="auto" w:fill="auto"/>
            <w:vAlign w:val="center"/>
          </w:tcPr>
          <w:p w14:paraId="095138F9" w14:textId="77777777" w:rsidR="00D559CC" w:rsidRDefault="00D559CC">
            <w:pPr>
              <w:rPr>
                <w:rFonts w:ascii="宋体"/>
                <w:color w:val="000000"/>
                <w:szCs w:val="21"/>
              </w:rPr>
            </w:pPr>
          </w:p>
        </w:tc>
        <w:tc>
          <w:tcPr>
            <w:tcW w:w="1180" w:type="dxa"/>
            <w:shd w:val="clear" w:color="auto" w:fill="auto"/>
            <w:vAlign w:val="center"/>
          </w:tcPr>
          <w:p w14:paraId="6AC4953E" w14:textId="77777777" w:rsidR="00D559CC" w:rsidRDefault="00D559CC">
            <w:pPr>
              <w:rPr>
                <w:rFonts w:ascii="宋体"/>
                <w:color w:val="000000"/>
                <w:sz w:val="24"/>
              </w:rPr>
            </w:pPr>
          </w:p>
        </w:tc>
        <w:tc>
          <w:tcPr>
            <w:tcW w:w="961" w:type="dxa"/>
            <w:shd w:val="clear" w:color="auto" w:fill="auto"/>
            <w:vAlign w:val="center"/>
          </w:tcPr>
          <w:p w14:paraId="0A70516B" w14:textId="77777777" w:rsidR="00D559CC" w:rsidRDefault="00D559CC">
            <w:pPr>
              <w:rPr>
                <w:rFonts w:ascii="宋体"/>
                <w:color w:val="000000"/>
                <w:sz w:val="24"/>
              </w:rPr>
            </w:pPr>
          </w:p>
        </w:tc>
        <w:tc>
          <w:tcPr>
            <w:tcW w:w="1182" w:type="dxa"/>
            <w:shd w:val="clear" w:color="auto" w:fill="auto"/>
            <w:vAlign w:val="center"/>
          </w:tcPr>
          <w:p w14:paraId="33D1C99E" w14:textId="77777777" w:rsidR="00D559CC" w:rsidRDefault="00D559CC">
            <w:pPr>
              <w:rPr>
                <w:rFonts w:ascii="宋体"/>
                <w:color w:val="000000"/>
                <w:sz w:val="24"/>
              </w:rPr>
            </w:pPr>
          </w:p>
        </w:tc>
      </w:tr>
      <w:tr w:rsidR="00D559CC" w14:paraId="3DE31EA1" w14:textId="77777777">
        <w:tc>
          <w:tcPr>
            <w:tcW w:w="0" w:type="auto"/>
            <w:shd w:val="clear" w:color="auto" w:fill="auto"/>
            <w:vAlign w:val="center"/>
          </w:tcPr>
          <w:p w14:paraId="58DD536F" w14:textId="77777777" w:rsidR="00D559CC" w:rsidRDefault="00D559CC">
            <w:pPr>
              <w:rPr>
                <w:rFonts w:ascii="宋体"/>
                <w:color w:val="000000"/>
                <w:szCs w:val="21"/>
              </w:rPr>
            </w:pPr>
          </w:p>
        </w:tc>
        <w:tc>
          <w:tcPr>
            <w:tcW w:w="2572" w:type="dxa"/>
            <w:shd w:val="clear" w:color="auto" w:fill="auto"/>
            <w:vAlign w:val="center"/>
          </w:tcPr>
          <w:p w14:paraId="6B62F02D"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汇贤楼小计</w:t>
            </w:r>
          </w:p>
        </w:tc>
        <w:tc>
          <w:tcPr>
            <w:tcW w:w="1387" w:type="dxa"/>
            <w:shd w:val="clear" w:color="auto" w:fill="auto"/>
            <w:vAlign w:val="center"/>
          </w:tcPr>
          <w:p w14:paraId="339C953D" w14:textId="77777777" w:rsidR="00D559CC" w:rsidRDefault="00D559CC">
            <w:pPr>
              <w:rPr>
                <w:rFonts w:ascii="宋体"/>
                <w:color w:val="000000"/>
                <w:szCs w:val="21"/>
              </w:rPr>
            </w:pPr>
          </w:p>
        </w:tc>
        <w:tc>
          <w:tcPr>
            <w:tcW w:w="0" w:type="auto"/>
            <w:shd w:val="clear" w:color="auto" w:fill="auto"/>
            <w:vAlign w:val="center"/>
          </w:tcPr>
          <w:p w14:paraId="6858EDEA" w14:textId="77777777" w:rsidR="00D559CC" w:rsidRDefault="00D559CC">
            <w:pPr>
              <w:rPr>
                <w:rFonts w:ascii="宋体"/>
                <w:color w:val="000000"/>
                <w:sz w:val="24"/>
              </w:rPr>
            </w:pPr>
          </w:p>
        </w:tc>
        <w:tc>
          <w:tcPr>
            <w:tcW w:w="0" w:type="auto"/>
            <w:shd w:val="clear" w:color="auto" w:fill="auto"/>
            <w:vAlign w:val="center"/>
          </w:tcPr>
          <w:p w14:paraId="49929B7B" w14:textId="77777777" w:rsidR="00D559CC" w:rsidRDefault="00D559CC">
            <w:pPr>
              <w:rPr>
                <w:rFonts w:ascii="宋体"/>
                <w:color w:val="000000"/>
                <w:sz w:val="24"/>
              </w:rPr>
            </w:pPr>
          </w:p>
        </w:tc>
        <w:tc>
          <w:tcPr>
            <w:tcW w:w="0" w:type="auto"/>
            <w:shd w:val="clear" w:color="auto" w:fill="auto"/>
            <w:vAlign w:val="center"/>
          </w:tcPr>
          <w:p w14:paraId="234F167D" w14:textId="77777777" w:rsidR="00D559CC" w:rsidRDefault="00D559CC">
            <w:pPr>
              <w:rPr>
                <w:rFonts w:ascii="宋体"/>
                <w:color w:val="000000"/>
                <w:sz w:val="24"/>
              </w:rPr>
            </w:pPr>
          </w:p>
        </w:tc>
      </w:tr>
      <w:tr w:rsidR="00D559CC" w14:paraId="1B3430AB" w14:textId="77777777">
        <w:tc>
          <w:tcPr>
            <w:tcW w:w="0" w:type="auto"/>
            <w:shd w:val="clear" w:color="auto" w:fill="auto"/>
            <w:vAlign w:val="center"/>
          </w:tcPr>
          <w:p w14:paraId="68A02C26" w14:textId="77777777" w:rsidR="00D559CC" w:rsidRDefault="00D559CC">
            <w:pPr>
              <w:rPr>
                <w:rFonts w:ascii="宋体"/>
                <w:color w:val="000000"/>
                <w:szCs w:val="21"/>
              </w:rPr>
            </w:pPr>
          </w:p>
        </w:tc>
        <w:tc>
          <w:tcPr>
            <w:tcW w:w="2572" w:type="dxa"/>
            <w:shd w:val="clear" w:color="auto" w:fill="auto"/>
            <w:vAlign w:val="center"/>
          </w:tcPr>
          <w:p w14:paraId="656D7D9F"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投标总报价（小写）： 元（大写）： 元</w:t>
            </w:r>
          </w:p>
        </w:tc>
        <w:tc>
          <w:tcPr>
            <w:tcW w:w="1387" w:type="dxa"/>
            <w:shd w:val="clear" w:color="auto" w:fill="auto"/>
            <w:vAlign w:val="center"/>
          </w:tcPr>
          <w:p w14:paraId="1C544B3A" w14:textId="77777777" w:rsidR="00D559CC" w:rsidRDefault="00D559CC">
            <w:pPr>
              <w:rPr>
                <w:rFonts w:ascii="宋体"/>
                <w:color w:val="000000"/>
                <w:szCs w:val="21"/>
              </w:rPr>
            </w:pPr>
          </w:p>
        </w:tc>
        <w:tc>
          <w:tcPr>
            <w:tcW w:w="0" w:type="auto"/>
            <w:shd w:val="clear" w:color="auto" w:fill="auto"/>
            <w:vAlign w:val="center"/>
          </w:tcPr>
          <w:p w14:paraId="1888E7CB" w14:textId="77777777" w:rsidR="00D559CC" w:rsidRDefault="00D559CC">
            <w:pPr>
              <w:rPr>
                <w:rFonts w:ascii="宋体"/>
                <w:color w:val="000000"/>
                <w:sz w:val="24"/>
              </w:rPr>
            </w:pPr>
          </w:p>
        </w:tc>
        <w:tc>
          <w:tcPr>
            <w:tcW w:w="0" w:type="auto"/>
            <w:shd w:val="clear" w:color="auto" w:fill="auto"/>
            <w:vAlign w:val="center"/>
          </w:tcPr>
          <w:p w14:paraId="10B50074" w14:textId="77777777" w:rsidR="00D559CC" w:rsidRDefault="00D559CC">
            <w:pPr>
              <w:rPr>
                <w:rFonts w:ascii="宋体"/>
                <w:color w:val="000000"/>
                <w:sz w:val="24"/>
              </w:rPr>
            </w:pPr>
          </w:p>
        </w:tc>
        <w:tc>
          <w:tcPr>
            <w:tcW w:w="0" w:type="auto"/>
            <w:shd w:val="clear" w:color="auto" w:fill="auto"/>
            <w:vAlign w:val="center"/>
          </w:tcPr>
          <w:p w14:paraId="72EB58EE" w14:textId="77777777" w:rsidR="00D559CC" w:rsidRDefault="00D559CC">
            <w:pPr>
              <w:rPr>
                <w:rFonts w:ascii="宋体"/>
                <w:color w:val="000000"/>
                <w:sz w:val="24"/>
              </w:rPr>
            </w:pPr>
          </w:p>
        </w:tc>
      </w:tr>
      <w:tr w:rsidR="00D559CC" w14:paraId="361170C0" w14:textId="77777777">
        <w:tc>
          <w:tcPr>
            <w:tcW w:w="0" w:type="auto"/>
            <w:shd w:val="clear" w:color="auto" w:fill="auto"/>
            <w:vAlign w:val="center"/>
          </w:tcPr>
          <w:p w14:paraId="5F833836"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工期</w:t>
            </w:r>
          </w:p>
        </w:tc>
        <w:tc>
          <w:tcPr>
            <w:tcW w:w="2572" w:type="dxa"/>
            <w:shd w:val="clear" w:color="auto" w:fill="auto"/>
            <w:vAlign w:val="center"/>
          </w:tcPr>
          <w:p w14:paraId="649409CF"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45 个日历日</w:t>
            </w:r>
          </w:p>
        </w:tc>
        <w:tc>
          <w:tcPr>
            <w:tcW w:w="1387" w:type="dxa"/>
            <w:shd w:val="clear" w:color="auto" w:fill="auto"/>
            <w:vAlign w:val="center"/>
          </w:tcPr>
          <w:p w14:paraId="7507B712" w14:textId="77777777" w:rsidR="00D559CC" w:rsidRDefault="00D559CC">
            <w:pPr>
              <w:rPr>
                <w:rFonts w:ascii="宋体"/>
                <w:color w:val="000000"/>
                <w:szCs w:val="21"/>
              </w:rPr>
            </w:pPr>
          </w:p>
        </w:tc>
        <w:tc>
          <w:tcPr>
            <w:tcW w:w="0" w:type="auto"/>
            <w:shd w:val="clear" w:color="auto" w:fill="auto"/>
            <w:vAlign w:val="center"/>
          </w:tcPr>
          <w:p w14:paraId="2AB3E850" w14:textId="77777777" w:rsidR="00D559CC" w:rsidRDefault="00D559CC">
            <w:pPr>
              <w:rPr>
                <w:rFonts w:ascii="宋体"/>
                <w:color w:val="000000"/>
                <w:sz w:val="24"/>
              </w:rPr>
            </w:pPr>
          </w:p>
        </w:tc>
        <w:tc>
          <w:tcPr>
            <w:tcW w:w="0" w:type="auto"/>
            <w:shd w:val="clear" w:color="auto" w:fill="auto"/>
            <w:vAlign w:val="center"/>
          </w:tcPr>
          <w:p w14:paraId="644C70A4" w14:textId="77777777" w:rsidR="00D559CC" w:rsidRDefault="00D559CC">
            <w:pPr>
              <w:rPr>
                <w:rFonts w:ascii="宋体"/>
                <w:color w:val="000000"/>
                <w:sz w:val="24"/>
              </w:rPr>
            </w:pPr>
          </w:p>
        </w:tc>
        <w:tc>
          <w:tcPr>
            <w:tcW w:w="0" w:type="auto"/>
            <w:shd w:val="clear" w:color="auto" w:fill="auto"/>
            <w:vAlign w:val="center"/>
          </w:tcPr>
          <w:p w14:paraId="73B3D121" w14:textId="77777777" w:rsidR="00D559CC" w:rsidRDefault="00D559CC">
            <w:pPr>
              <w:rPr>
                <w:rFonts w:ascii="宋体"/>
                <w:color w:val="000000"/>
                <w:sz w:val="24"/>
              </w:rPr>
            </w:pPr>
          </w:p>
        </w:tc>
      </w:tr>
    </w:tbl>
    <w:p w14:paraId="01D11B3D" w14:textId="77777777" w:rsidR="00D559CC" w:rsidRDefault="00D559CC">
      <w:pPr>
        <w:rPr>
          <w:rFonts w:ascii="宋体" w:eastAsia="宋体" w:hAnsi="宋体" w:cs="宋体"/>
        </w:rPr>
      </w:pPr>
    </w:p>
    <w:p w14:paraId="540DC596" w14:textId="77777777" w:rsidR="00D559CC" w:rsidRDefault="00D559CC">
      <w:pPr>
        <w:rPr>
          <w:rFonts w:ascii="宋体" w:eastAsia="宋体" w:hAnsi="宋体" w:cs="宋体"/>
        </w:rPr>
      </w:pPr>
    </w:p>
    <w:p w14:paraId="40227721"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76C44C9A"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722AC95C"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37F02422" w14:textId="77777777" w:rsidR="00D559CC" w:rsidRDefault="00D559CC">
      <w:pPr>
        <w:rPr>
          <w:rFonts w:ascii="宋体" w:eastAsia="宋体" w:hAnsi="宋体" w:cs="宋体"/>
        </w:rPr>
      </w:pPr>
    </w:p>
    <w:p w14:paraId="19CA10B6" w14:textId="77777777" w:rsidR="00D559CC" w:rsidRDefault="00D559CC">
      <w:pPr>
        <w:rPr>
          <w:rFonts w:ascii="宋体" w:eastAsia="宋体" w:hAnsi="宋体" w:cs="宋体"/>
        </w:rPr>
      </w:pPr>
    </w:p>
    <w:p w14:paraId="0948941E" w14:textId="77777777" w:rsidR="00D559CC" w:rsidRDefault="00D559CC">
      <w:pPr>
        <w:rPr>
          <w:rFonts w:ascii="宋体" w:eastAsia="宋体" w:hAnsi="宋体" w:cs="宋体"/>
        </w:rPr>
      </w:pPr>
    </w:p>
    <w:p w14:paraId="42BCF389" w14:textId="77777777" w:rsidR="00D559CC" w:rsidRDefault="00D559CC">
      <w:pPr>
        <w:rPr>
          <w:rFonts w:ascii="宋体" w:eastAsia="宋体" w:hAnsi="宋体" w:cs="宋体"/>
        </w:rPr>
      </w:pPr>
    </w:p>
    <w:p w14:paraId="5EABCA33" w14:textId="77777777" w:rsidR="00D559CC" w:rsidRDefault="00D559CC">
      <w:pPr>
        <w:rPr>
          <w:rFonts w:ascii="宋体" w:eastAsia="宋体" w:hAnsi="宋体" w:cs="宋体"/>
        </w:rPr>
      </w:pPr>
    </w:p>
    <w:p w14:paraId="3CCCF984" w14:textId="77777777" w:rsidR="00D559CC" w:rsidRDefault="00D559CC">
      <w:pPr>
        <w:pStyle w:val="2"/>
        <w:widowControl/>
        <w:spacing w:beforeAutospacing="0" w:afterAutospacing="0" w:line="360" w:lineRule="auto"/>
        <w:rPr>
          <w:rFonts w:cs="宋体" w:hint="default"/>
          <w:color w:val="000000"/>
          <w:sz w:val="32"/>
          <w:szCs w:val="32"/>
          <w:shd w:val="clear" w:color="auto" w:fill="FFFFFF"/>
        </w:rPr>
        <w:sectPr w:rsidR="00D559CC">
          <w:pgSz w:w="11906" w:h="16838"/>
          <w:pgMar w:top="1440" w:right="1800" w:bottom="1440" w:left="1800" w:header="851" w:footer="992" w:gutter="0"/>
          <w:cols w:space="425"/>
          <w:docGrid w:type="lines" w:linePitch="312"/>
        </w:sectPr>
      </w:pPr>
    </w:p>
    <w:p w14:paraId="0E4149CC" w14:textId="77777777" w:rsidR="00D559CC" w:rsidRDefault="00B23EC2">
      <w:pPr>
        <w:pStyle w:val="2"/>
        <w:widowControl/>
        <w:spacing w:beforeAutospacing="0" w:afterAutospacing="0" w:line="360" w:lineRule="auto"/>
        <w:rPr>
          <w:rFonts w:cs="宋体" w:hint="default"/>
          <w:color w:val="000000"/>
          <w:sz w:val="24"/>
          <w:szCs w:val="24"/>
        </w:rPr>
      </w:pPr>
      <w:r>
        <w:rPr>
          <w:rFonts w:cs="宋体"/>
          <w:color w:val="000000"/>
          <w:sz w:val="32"/>
          <w:szCs w:val="32"/>
          <w:shd w:val="clear" w:color="auto" w:fill="FFFFFF"/>
        </w:rPr>
        <w:lastRenderedPageBreak/>
        <w:t>格式 4服务偏离表</w:t>
      </w:r>
    </w:p>
    <w:p w14:paraId="4D7BC5CB" w14:textId="77777777" w:rsidR="00D559CC" w:rsidRDefault="00B23EC2">
      <w:pPr>
        <w:widowControl/>
        <w:shd w:val="clear" w:color="auto" w:fill="FFFFFF"/>
        <w:spacing w:line="360" w:lineRule="auto"/>
        <w:jc w:val="center"/>
        <w:rPr>
          <w:rFonts w:ascii="宋体" w:eastAsia="宋体" w:hAnsi="宋体" w:cs="宋体"/>
          <w:color w:val="000000"/>
          <w:kern w:val="0"/>
          <w:sz w:val="24"/>
          <w:shd w:val="clear" w:color="auto" w:fill="FFFFFF"/>
          <w:lang w:bidi="ar"/>
        </w:rPr>
      </w:pPr>
      <w:r>
        <w:rPr>
          <w:rFonts w:ascii="宋体" w:eastAsia="宋体" w:hAnsi="宋体" w:cs="宋体" w:hint="eastAsia"/>
          <w:b/>
          <w:bCs/>
          <w:color w:val="000000"/>
          <w:kern w:val="0"/>
          <w:sz w:val="28"/>
          <w:szCs w:val="28"/>
          <w:shd w:val="clear" w:color="auto" w:fill="FFFFFF"/>
          <w:lang w:bidi="ar"/>
        </w:rPr>
        <w:t>服务偏离表</w:t>
      </w:r>
    </w:p>
    <w:p w14:paraId="7C7053BB"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项目名称：                                        项目编号：</w:t>
      </w: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86"/>
        <w:gridCol w:w="3829"/>
        <w:gridCol w:w="1946"/>
        <w:gridCol w:w="1823"/>
        <w:gridCol w:w="1823"/>
      </w:tblGrid>
      <w:tr w:rsidR="00D559CC" w14:paraId="452A122D" w14:textId="77777777">
        <w:trPr>
          <w:trHeight w:val="571"/>
          <w:tblHeader/>
          <w:jc w:val="center"/>
        </w:trPr>
        <w:tc>
          <w:tcPr>
            <w:tcW w:w="786" w:type="dxa"/>
            <w:vAlign w:val="center"/>
          </w:tcPr>
          <w:p w14:paraId="409A5A72"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3829" w:type="dxa"/>
            <w:vAlign w:val="center"/>
          </w:tcPr>
          <w:p w14:paraId="332634BD"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采购文件要求</w:t>
            </w:r>
          </w:p>
        </w:tc>
        <w:tc>
          <w:tcPr>
            <w:tcW w:w="1946" w:type="dxa"/>
            <w:vAlign w:val="center"/>
          </w:tcPr>
          <w:p w14:paraId="0DF7E0AA"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sz w:val="24"/>
              </w:rPr>
              <w:t>投标响应</w:t>
            </w:r>
          </w:p>
        </w:tc>
        <w:tc>
          <w:tcPr>
            <w:tcW w:w="1823" w:type="dxa"/>
            <w:vAlign w:val="center"/>
          </w:tcPr>
          <w:p w14:paraId="15D2C7F6"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偏离</w:t>
            </w:r>
          </w:p>
        </w:tc>
        <w:tc>
          <w:tcPr>
            <w:tcW w:w="1823" w:type="dxa"/>
            <w:vAlign w:val="center"/>
          </w:tcPr>
          <w:p w14:paraId="3765917A" w14:textId="77777777" w:rsidR="00D559CC" w:rsidRDefault="00B23EC2">
            <w:pPr>
              <w:widowControl/>
              <w:snapToGrid w:val="0"/>
              <w:jc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说明</w:t>
            </w:r>
          </w:p>
        </w:tc>
      </w:tr>
      <w:tr w:rsidR="00D559CC" w14:paraId="57A2708D" w14:textId="77777777">
        <w:trPr>
          <w:trHeight w:val="907"/>
          <w:jc w:val="center"/>
        </w:trPr>
        <w:tc>
          <w:tcPr>
            <w:tcW w:w="786" w:type="dxa"/>
            <w:shd w:val="clear" w:color="auto" w:fill="auto"/>
            <w:vAlign w:val="center"/>
          </w:tcPr>
          <w:p w14:paraId="614E9D48"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1</w:t>
            </w:r>
          </w:p>
        </w:tc>
        <w:tc>
          <w:tcPr>
            <w:tcW w:w="3829" w:type="dxa"/>
            <w:shd w:val="clear" w:color="auto" w:fill="auto"/>
            <w:vAlign w:val="center"/>
          </w:tcPr>
          <w:p w14:paraId="71285BD5"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图书馆、K 栋、躬行楼、汇贤楼各区域整改内容及技术要求（详见第五章）</w:t>
            </w:r>
          </w:p>
        </w:tc>
        <w:tc>
          <w:tcPr>
            <w:tcW w:w="1946" w:type="dxa"/>
            <w:shd w:val="clear" w:color="auto" w:fill="auto"/>
            <w:vAlign w:val="center"/>
          </w:tcPr>
          <w:p w14:paraId="72EB6B03" w14:textId="77777777" w:rsidR="00D559CC" w:rsidRDefault="00D559CC">
            <w:pPr>
              <w:rPr>
                <w:rFonts w:ascii="宋体"/>
                <w:color w:val="000000"/>
                <w:sz w:val="24"/>
              </w:rPr>
            </w:pPr>
          </w:p>
        </w:tc>
        <w:tc>
          <w:tcPr>
            <w:tcW w:w="1823" w:type="dxa"/>
            <w:shd w:val="clear" w:color="auto" w:fill="auto"/>
            <w:vAlign w:val="center"/>
          </w:tcPr>
          <w:p w14:paraId="06DE81C3" w14:textId="77777777" w:rsidR="00D559CC" w:rsidRDefault="00D559CC">
            <w:pPr>
              <w:rPr>
                <w:rFonts w:ascii="宋体"/>
                <w:color w:val="000000"/>
                <w:sz w:val="24"/>
              </w:rPr>
            </w:pPr>
          </w:p>
        </w:tc>
        <w:tc>
          <w:tcPr>
            <w:tcW w:w="1823" w:type="dxa"/>
            <w:shd w:val="clear" w:color="auto" w:fill="auto"/>
            <w:vAlign w:val="center"/>
          </w:tcPr>
          <w:p w14:paraId="20F61B7A" w14:textId="77777777" w:rsidR="00D559CC" w:rsidRDefault="00D559CC">
            <w:pPr>
              <w:rPr>
                <w:rFonts w:ascii="宋体"/>
                <w:color w:val="000000"/>
                <w:sz w:val="24"/>
              </w:rPr>
            </w:pPr>
          </w:p>
        </w:tc>
      </w:tr>
      <w:tr w:rsidR="00D559CC" w14:paraId="3A39E321" w14:textId="77777777">
        <w:trPr>
          <w:trHeight w:val="907"/>
          <w:jc w:val="center"/>
        </w:trPr>
        <w:tc>
          <w:tcPr>
            <w:tcW w:w="786" w:type="dxa"/>
            <w:shd w:val="clear" w:color="auto" w:fill="auto"/>
            <w:vAlign w:val="center"/>
          </w:tcPr>
          <w:p w14:paraId="340387A3"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2</w:t>
            </w:r>
          </w:p>
        </w:tc>
        <w:tc>
          <w:tcPr>
            <w:tcW w:w="3829" w:type="dxa"/>
            <w:shd w:val="clear" w:color="auto" w:fill="auto"/>
            <w:vAlign w:val="center"/>
          </w:tcPr>
          <w:p w14:paraId="1D887F05"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合同履行期限：45 个日历日</w:t>
            </w:r>
          </w:p>
        </w:tc>
        <w:tc>
          <w:tcPr>
            <w:tcW w:w="1946" w:type="dxa"/>
            <w:shd w:val="clear" w:color="auto" w:fill="auto"/>
            <w:vAlign w:val="center"/>
          </w:tcPr>
          <w:p w14:paraId="7453DC88" w14:textId="77777777" w:rsidR="00D559CC" w:rsidRDefault="00D559CC">
            <w:pPr>
              <w:rPr>
                <w:rFonts w:ascii="宋体"/>
                <w:color w:val="000000"/>
                <w:sz w:val="24"/>
              </w:rPr>
            </w:pPr>
          </w:p>
        </w:tc>
        <w:tc>
          <w:tcPr>
            <w:tcW w:w="1823" w:type="dxa"/>
            <w:shd w:val="clear" w:color="auto" w:fill="auto"/>
            <w:vAlign w:val="center"/>
          </w:tcPr>
          <w:p w14:paraId="296948C7" w14:textId="77777777" w:rsidR="00D559CC" w:rsidRDefault="00D559CC">
            <w:pPr>
              <w:rPr>
                <w:rFonts w:ascii="宋体"/>
                <w:color w:val="000000"/>
                <w:sz w:val="24"/>
              </w:rPr>
            </w:pPr>
          </w:p>
        </w:tc>
        <w:tc>
          <w:tcPr>
            <w:tcW w:w="1823" w:type="dxa"/>
            <w:shd w:val="clear" w:color="auto" w:fill="auto"/>
            <w:vAlign w:val="center"/>
          </w:tcPr>
          <w:p w14:paraId="092B99F1" w14:textId="77777777" w:rsidR="00D559CC" w:rsidRDefault="00D559CC">
            <w:pPr>
              <w:rPr>
                <w:rFonts w:ascii="宋体"/>
                <w:color w:val="000000"/>
                <w:sz w:val="24"/>
              </w:rPr>
            </w:pPr>
          </w:p>
        </w:tc>
      </w:tr>
      <w:tr w:rsidR="00D559CC" w14:paraId="3B586D10" w14:textId="77777777">
        <w:trPr>
          <w:trHeight w:val="907"/>
          <w:jc w:val="center"/>
        </w:trPr>
        <w:tc>
          <w:tcPr>
            <w:tcW w:w="786" w:type="dxa"/>
            <w:shd w:val="clear" w:color="auto" w:fill="auto"/>
            <w:vAlign w:val="center"/>
          </w:tcPr>
          <w:p w14:paraId="430CEC7E"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3</w:t>
            </w:r>
          </w:p>
        </w:tc>
        <w:tc>
          <w:tcPr>
            <w:tcW w:w="3829" w:type="dxa"/>
            <w:shd w:val="clear" w:color="auto" w:fill="auto"/>
            <w:vAlign w:val="center"/>
          </w:tcPr>
          <w:p w14:paraId="21ABA342"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维修保障：整修服务结束后 1 年内定期检查测试</w:t>
            </w:r>
          </w:p>
        </w:tc>
        <w:tc>
          <w:tcPr>
            <w:tcW w:w="1946" w:type="dxa"/>
            <w:shd w:val="clear" w:color="auto" w:fill="auto"/>
            <w:vAlign w:val="center"/>
          </w:tcPr>
          <w:p w14:paraId="282BF3D2" w14:textId="77777777" w:rsidR="00D559CC" w:rsidRDefault="00D559CC">
            <w:pPr>
              <w:rPr>
                <w:rFonts w:ascii="宋体"/>
                <w:color w:val="000000"/>
                <w:sz w:val="24"/>
              </w:rPr>
            </w:pPr>
          </w:p>
        </w:tc>
        <w:tc>
          <w:tcPr>
            <w:tcW w:w="1823" w:type="dxa"/>
            <w:shd w:val="clear" w:color="auto" w:fill="auto"/>
            <w:vAlign w:val="center"/>
          </w:tcPr>
          <w:p w14:paraId="27ACC942" w14:textId="77777777" w:rsidR="00D559CC" w:rsidRDefault="00D559CC">
            <w:pPr>
              <w:rPr>
                <w:rFonts w:ascii="宋体"/>
                <w:color w:val="000000"/>
                <w:sz w:val="24"/>
              </w:rPr>
            </w:pPr>
          </w:p>
        </w:tc>
        <w:tc>
          <w:tcPr>
            <w:tcW w:w="1823" w:type="dxa"/>
            <w:shd w:val="clear" w:color="auto" w:fill="auto"/>
            <w:vAlign w:val="center"/>
          </w:tcPr>
          <w:p w14:paraId="40A7C47D" w14:textId="77777777" w:rsidR="00D559CC" w:rsidRDefault="00D559CC">
            <w:pPr>
              <w:rPr>
                <w:rFonts w:ascii="宋体"/>
                <w:color w:val="000000"/>
                <w:sz w:val="24"/>
              </w:rPr>
            </w:pPr>
          </w:p>
        </w:tc>
      </w:tr>
      <w:tr w:rsidR="00D559CC" w14:paraId="2F2BC1E7" w14:textId="77777777">
        <w:trPr>
          <w:trHeight w:val="907"/>
          <w:jc w:val="center"/>
        </w:trPr>
        <w:tc>
          <w:tcPr>
            <w:tcW w:w="786" w:type="dxa"/>
            <w:shd w:val="clear" w:color="auto" w:fill="auto"/>
            <w:vAlign w:val="center"/>
          </w:tcPr>
          <w:p w14:paraId="5E2A838A"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4</w:t>
            </w:r>
          </w:p>
        </w:tc>
        <w:tc>
          <w:tcPr>
            <w:tcW w:w="3829" w:type="dxa"/>
            <w:shd w:val="clear" w:color="auto" w:fill="auto"/>
            <w:vAlign w:val="center"/>
          </w:tcPr>
          <w:p w14:paraId="7C660DE0"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其他要求（详见</w:t>
            </w:r>
            <w:r>
              <w:rPr>
                <w:rFonts w:ascii="宋体" w:eastAsia="宋体" w:hAnsi="宋体" w:cs="宋体" w:hint="eastAsia"/>
                <w:color w:val="000000"/>
                <w:kern w:val="0"/>
                <w:sz w:val="24"/>
                <w:lang w:bidi="ar"/>
              </w:rPr>
              <w:t>采购文件</w:t>
            </w:r>
            <w:r>
              <w:rPr>
                <w:rFonts w:ascii="宋体" w:eastAsia="宋体" w:hAnsi="宋体" w:cs="宋体"/>
                <w:color w:val="000000"/>
                <w:kern w:val="0"/>
                <w:sz w:val="24"/>
                <w:lang w:bidi="ar"/>
              </w:rPr>
              <w:t>相关章节）</w:t>
            </w:r>
          </w:p>
        </w:tc>
        <w:tc>
          <w:tcPr>
            <w:tcW w:w="1946" w:type="dxa"/>
            <w:shd w:val="clear" w:color="auto" w:fill="auto"/>
            <w:vAlign w:val="center"/>
          </w:tcPr>
          <w:p w14:paraId="05B2267E" w14:textId="77777777" w:rsidR="00D559CC" w:rsidRDefault="00D559CC">
            <w:pPr>
              <w:rPr>
                <w:rFonts w:ascii="宋体"/>
                <w:color w:val="000000"/>
                <w:sz w:val="24"/>
              </w:rPr>
            </w:pPr>
          </w:p>
        </w:tc>
        <w:tc>
          <w:tcPr>
            <w:tcW w:w="1823" w:type="dxa"/>
            <w:shd w:val="clear" w:color="auto" w:fill="auto"/>
            <w:vAlign w:val="center"/>
          </w:tcPr>
          <w:p w14:paraId="56FEC3F8" w14:textId="77777777" w:rsidR="00D559CC" w:rsidRDefault="00D559CC">
            <w:pPr>
              <w:rPr>
                <w:rFonts w:ascii="宋体"/>
                <w:color w:val="000000"/>
                <w:sz w:val="24"/>
              </w:rPr>
            </w:pPr>
          </w:p>
        </w:tc>
        <w:tc>
          <w:tcPr>
            <w:tcW w:w="1823" w:type="dxa"/>
            <w:shd w:val="clear" w:color="auto" w:fill="auto"/>
            <w:vAlign w:val="center"/>
          </w:tcPr>
          <w:p w14:paraId="2F85A8AB" w14:textId="77777777" w:rsidR="00D559CC" w:rsidRDefault="00D559CC">
            <w:pPr>
              <w:rPr>
                <w:rFonts w:ascii="宋体"/>
                <w:color w:val="000000"/>
                <w:sz w:val="24"/>
              </w:rPr>
            </w:pPr>
          </w:p>
        </w:tc>
      </w:tr>
      <w:tr w:rsidR="00D559CC" w14:paraId="0397ECB7" w14:textId="77777777">
        <w:trPr>
          <w:trHeight w:val="907"/>
          <w:jc w:val="center"/>
        </w:trPr>
        <w:tc>
          <w:tcPr>
            <w:tcW w:w="786" w:type="dxa"/>
            <w:shd w:val="clear" w:color="auto" w:fill="auto"/>
            <w:vAlign w:val="center"/>
          </w:tcPr>
          <w:p w14:paraId="2AF19C80"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3829" w:type="dxa"/>
            <w:shd w:val="clear" w:color="auto" w:fill="auto"/>
            <w:vAlign w:val="center"/>
          </w:tcPr>
          <w:p w14:paraId="72287F47"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946" w:type="dxa"/>
            <w:shd w:val="clear" w:color="auto" w:fill="auto"/>
            <w:vAlign w:val="center"/>
          </w:tcPr>
          <w:p w14:paraId="5CB51106"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823" w:type="dxa"/>
            <w:shd w:val="clear" w:color="auto" w:fill="auto"/>
            <w:vAlign w:val="center"/>
          </w:tcPr>
          <w:p w14:paraId="1B7CA226"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823" w:type="dxa"/>
            <w:shd w:val="clear" w:color="auto" w:fill="auto"/>
            <w:vAlign w:val="center"/>
          </w:tcPr>
          <w:p w14:paraId="2863F6BB" w14:textId="77777777" w:rsidR="00D559CC" w:rsidRDefault="00D559CC">
            <w:pPr>
              <w:widowControl/>
              <w:spacing w:line="360" w:lineRule="atLeast"/>
              <w:jc w:val="left"/>
              <w:rPr>
                <w:rFonts w:ascii="宋体" w:eastAsia="宋体" w:hAnsi="宋体" w:cs="宋体"/>
                <w:color w:val="000000"/>
                <w:kern w:val="0"/>
                <w:sz w:val="24"/>
                <w:lang w:bidi="ar"/>
              </w:rPr>
            </w:pPr>
          </w:p>
        </w:tc>
      </w:tr>
    </w:tbl>
    <w:p w14:paraId="35C95B1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声明：除本服务偏离表所列的偏离服务外，其他所有服务均完全响应“招标公告文件”中的要求。</w:t>
      </w:r>
    </w:p>
    <w:p w14:paraId="294132CE"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53CD29A1"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288D32A"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087F8A3B"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63D694B9"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121733F7"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4F96E9FF"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5 法人代表授权委托书</w:t>
      </w:r>
    </w:p>
    <w:p w14:paraId="57319790" w14:textId="77777777" w:rsidR="00D559CC" w:rsidRDefault="00B23EC2">
      <w:pPr>
        <w:jc w:val="center"/>
        <w:rPr>
          <w:rFonts w:ascii="宋体" w:eastAsia="宋体" w:hAnsi="宋体" w:cs="宋体"/>
          <w:b/>
          <w:bCs/>
          <w:sz w:val="28"/>
          <w:szCs w:val="28"/>
        </w:rPr>
      </w:pPr>
      <w:r>
        <w:rPr>
          <w:rFonts w:ascii="宋体" w:eastAsia="宋体" w:hAnsi="宋体" w:cs="宋体" w:hint="eastAsia"/>
          <w:b/>
          <w:bCs/>
          <w:sz w:val="28"/>
          <w:szCs w:val="28"/>
        </w:rPr>
        <w:t>法人代表授权委托书</w:t>
      </w:r>
    </w:p>
    <w:p w14:paraId="38B945F8"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致 南京交通职业技术学院物资采购管理办公室：</w:t>
      </w:r>
    </w:p>
    <w:p w14:paraId="0419D47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本授权书声明：注册于（供应商住址）</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的（供应商名称）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法定代表人（法定代表人姓名、职务）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代表本公司授权在下面签字的（供应商代表姓名、职务）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为本公司的合法代理人，就贵方组织的（项目名称）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（项目编号）</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招标，以本公司名义处理一切与之有关的事务。</w:t>
      </w:r>
    </w:p>
    <w:p w14:paraId="219F126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本授权书于   年   月   日签字生效，特此声明。</w:t>
      </w:r>
    </w:p>
    <w:p w14:paraId="3EC542A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法定代表人(签字或盖章)：</w:t>
      </w:r>
    </w:p>
    <w:p w14:paraId="3D1CC718"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被授权人(签字或盖章)：</w:t>
      </w:r>
    </w:p>
    <w:p w14:paraId="0242C75F"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日期：   年   月   日</w:t>
      </w:r>
    </w:p>
    <w:p w14:paraId="58584D6A" w14:textId="77777777" w:rsidR="00D559CC" w:rsidRDefault="00D559CC">
      <w:pPr>
        <w:widowControl/>
        <w:shd w:val="clear" w:color="auto" w:fill="FFFFFF"/>
        <w:spacing w:line="360" w:lineRule="auto"/>
        <w:jc w:val="left"/>
        <w:rPr>
          <w:rFonts w:ascii="宋体" w:eastAsia="宋体" w:hAnsi="宋体" w:cs="宋体"/>
          <w:color w:val="000000"/>
          <w:kern w:val="0"/>
          <w:sz w:val="24"/>
          <w:shd w:val="clear" w:color="auto" w:fill="FFFFFF"/>
          <w:lang w:bidi="ar"/>
        </w:rPr>
      </w:pPr>
    </w:p>
    <w:p w14:paraId="3CA087B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备注：（1）供应商授权代表须在开标前持本授权书原件及本人身份证件办理签章报到。非授权代表办理上述事宜，本办公室将拒绝。</w:t>
      </w:r>
    </w:p>
    <w:p w14:paraId="6375BBE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（2）供应商法定代表人直接参加投标的，无须提供法人授权委托书，但须持本人身份证及营业执照复印件办理相关手续。</w:t>
      </w:r>
    </w:p>
    <w:p w14:paraId="787E9CD7" w14:textId="77777777" w:rsidR="00D559CC" w:rsidRDefault="00B23EC2">
      <w:pPr>
        <w:pStyle w:val="21"/>
      </w:pPr>
      <w:r>
        <w:rPr>
          <w:rFonts w:cs="宋体" w:hint="eastAsia"/>
          <w:color w:val="000000"/>
          <w:kern w:val="0"/>
          <w:sz w:val="24"/>
          <w:shd w:val="clear" w:color="auto" w:fill="FFFFFF"/>
          <w:lang w:bidi="ar"/>
        </w:rPr>
        <w:t>（3）供应商授权代表参与投标的，须附法定代表人身份证复印件以及授权带边身份证复印件</w:t>
      </w:r>
    </w:p>
    <w:p w14:paraId="2BC31AF4"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7955A7E6"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6 无重大责任事故声明</w:t>
      </w:r>
    </w:p>
    <w:p w14:paraId="7B822882" w14:textId="77777777" w:rsidR="00D559CC" w:rsidRDefault="00B23EC2">
      <w:pPr>
        <w:widowControl/>
        <w:shd w:val="clear" w:color="auto" w:fill="FFFFFF"/>
        <w:spacing w:line="360" w:lineRule="auto"/>
        <w:jc w:val="center"/>
        <w:rPr>
          <w:rFonts w:ascii="宋体" w:eastAsia="宋体" w:hAnsi="宋体" w:cs="宋体"/>
          <w:b/>
          <w:bCs/>
          <w:color w:val="000000"/>
          <w:kern w:val="0"/>
          <w:sz w:val="28"/>
          <w:szCs w:val="28"/>
          <w:shd w:val="clear" w:color="auto" w:fill="FFFFFF"/>
          <w:lang w:bidi="ar"/>
        </w:rPr>
      </w:pPr>
      <w:r>
        <w:rPr>
          <w:rFonts w:ascii="宋体" w:eastAsia="宋体" w:hAnsi="宋体" w:cs="宋体" w:hint="eastAsia"/>
          <w:b/>
          <w:bCs/>
          <w:color w:val="000000"/>
          <w:kern w:val="0"/>
          <w:sz w:val="28"/>
          <w:szCs w:val="28"/>
          <w:shd w:val="clear" w:color="auto" w:fill="FFFFFF"/>
          <w:lang w:bidi="ar"/>
        </w:rPr>
        <w:t>无重大责任事故声明</w:t>
      </w:r>
    </w:p>
    <w:p w14:paraId="15F48DF3"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南京交通职业技术学院：</w:t>
      </w:r>
    </w:p>
    <w:p w14:paraId="0A02C49E"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我单位（供应商名称）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郑重声明：</w:t>
      </w:r>
    </w:p>
    <w:p w14:paraId="0799309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参加采购活动前3年内在经营活动中（在下划线上如实填写：有或没有）重大责任事故记录。</w:t>
      </w:r>
    </w:p>
    <w:p w14:paraId="7C3CFD5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（说明：政府采购法第二十二条第一款第五项所称重大违法记录，是指供应商因违法经营受到刑事处罚或者责令停产停业、吊销许可证或者执照、较大数额罚款等行政处罚。）</w:t>
      </w:r>
    </w:p>
    <w:p w14:paraId="055BE236"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7F7BA38"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06AEC5D"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4316464" w14:textId="77777777" w:rsidR="00D559CC" w:rsidRDefault="00B23EC2">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声明人：（公章）</w:t>
      </w:r>
    </w:p>
    <w:p w14:paraId="4C047BBF" w14:textId="77777777" w:rsidR="00D559CC" w:rsidRDefault="00B23EC2">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sectPr w:rsidR="00D559CC">
          <w:pgSz w:w="11906" w:h="16838"/>
          <w:pgMar w:top="1440" w:right="1800" w:bottom="1440" w:left="1800" w:header="851" w:footer="992" w:gutter="0"/>
          <w:cols w:space="425"/>
          <w:docGrid w:type="lines" w:linePitch="312"/>
        </w:sectPr>
      </w:pPr>
      <w:r>
        <w:rPr>
          <w:rFonts w:ascii="宋体" w:eastAsia="宋体" w:hAnsi="宋体" w:cs="宋体" w:hint="eastAsia"/>
          <w:color w:val="000000"/>
          <w:kern w:val="0"/>
          <w:sz w:val="24"/>
          <w:shd w:val="clear" w:color="auto" w:fill="FFFFFF"/>
          <w:lang w:bidi="ar"/>
        </w:rPr>
        <w:t>日期：   年   月   日</w:t>
      </w:r>
    </w:p>
    <w:p w14:paraId="5FE652F4"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7 投标邀请中规定的资格条件证明文件；</w:t>
      </w:r>
    </w:p>
    <w:p w14:paraId="3B1A80C1" w14:textId="77777777" w:rsidR="00D559CC" w:rsidRDefault="00D559CC">
      <w:pPr>
        <w:rPr>
          <w:rFonts w:cs="宋体"/>
          <w:color w:val="000000"/>
          <w:sz w:val="32"/>
          <w:szCs w:val="32"/>
          <w:shd w:val="clear" w:color="auto" w:fill="FFFFFF"/>
        </w:rPr>
      </w:pPr>
    </w:p>
    <w:p w14:paraId="0B6024AC" w14:textId="77777777" w:rsidR="00D559CC" w:rsidRDefault="00D559CC">
      <w:pPr>
        <w:pStyle w:val="21"/>
        <w:rPr>
          <w:rFonts w:cs="宋体"/>
          <w:color w:val="000000"/>
          <w:sz w:val="32"/>
          <w:szCs w:val="32"/>
          <w:shd w:val="clear" w:color="auto" w:fill="FFFFFF"/>
        </w:rPr>
      </w:pPr>
    </w:p>
    <w:p w14:paraId="3130D3EC" w14:textId="77777777" w:rsidR="00D559CC" w:rsidRDefault="00D559CC">
      <w:pPr>
        <w:pStyle w:val="20"/>
        <w:rPr>
          <w:rFonts w:cs="宋体"/>
          <w:color w:val="000000"/>
          <w:sz w:val="32"/>
          <w:szCs w:val="32"/>
          <w:shd w:val="clear" w:color="auto" w:fill="FFFFFF"/>
        </w:rPr>
      </w:pPr>
    </w:p>
    <w:p w14:paraId="39410E80" w14:textId="77777777" w:rsidR="00D559CC" w:rsidRDefault="00D559CC">
      <w:pPr>
        <w:rPr>
          <w:rFonts w:cs="宋体"/>
          <w:color w:val="000000"/>
          <w:sz w:val="32"/>
          <w:szCs w:val="32"/>
          <w:shd w:val="clear" w:color="auto" w:fill="FFFFFF"/>
        </w:rPr>
      </w:pPr>
    </w:p>
    <w:p w14:paraId="1C36082D" w14:textId="77777777" w:rsidR="00D559CC" w:rsidRDefault="00D559CC">
      <w:pPr>
        <w:pStyle w:val="21"/>
      </w:pPr>
    </w:p>
    <w:p w14:paraId="068CB8AC"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t>格式 8 投标邀请中采购人根据采购项目的特殊要求规定的特定条件证明文件；</w:t>
      </w:r>
    </w:p>
    <w:p w14:paraId="152C385A" w14:textId="77777777" w:rsidR="00D559CC" w:rsidRDefault="00D559CC"/>
    <w:p w14:paraId="1E31B660" w14:textId="77777777" w:rsidR="00D559CC" w:rsidRDefault="00D559CC">
      <w:pPr>
        <w:pStyle w:val="21"/>
      </w:pPr>
    </w:p>
    <w:p w14:paraId="46C6A793" w14:textId="77777777" w:rsidR="00D559CC" w:rsidRDefault="00D559CC">
      <w:pPr>
        <w:rPr>
          <w:rFonts w:ascii="宋体" w:eastAsia="宋体" w:hAnsi="宋体" w:cs="宋体"/>
          <w:color w:val="000000"/>
          <w:sz w:val="32"/>
          <w:szCs w:val="32"/>
          <w:shd w:val="clear" w:color="auto" w:fill="FFFFFF"/>
        </w:rPr>
      </w:pPr>
    </w:p>
    <w:sectPr w:rsidR="00D559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9BDFCE" w14:textId="77777777" w:rsidR="00E8719D" w:rsidRDefault="00E8719D" w:rsidP="00F25DC2">
      <w:r>
        <w:separator/>
      </w:r>
    </w:p>
  </w:endnote>
  <w:endnote w:type="continuationSeparator" w:id="0">
    <w:p w14:paraId="390B81D7" w14:textId="77777777" w:rsidR="00E8719D" w:rsidRDefault="00E8719D" w:rsidP="00F25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0CA9C" w14:textId="77777777" w:rsidR="00E8719D" w:rsidRDefault="00E8719D" w:rsidP="00F25DC2">
      <w:r>
        <w:separator/>
      </w:r>
    </w:p>
  </w:footnote>
  <w:footnote w:type="continuationSeparator" w:id="0">
    <w:p w14:paraId="478FF7F2" w14:textId="77777777" w:rsidR="00E8719D" w:rsidRDefault="00E8719D" w:rsidP="00F25D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BA4317"/>
    <w:multiLevelType w:val="singleLevel"/>
    <w:tmpl w:val="12BA4317"/>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E3B"/>
    <w:rsid w:val="0002591F"/>
    <w:rsid w:val="00142240"/>
    <w:rsid w:val="001F6F48"/>
    <w:rsid w:val="00253B8B"/>
    <w:rsid w:val="00356F76"/>
    <w:rsid w:val="00382CBD"/>
    <w:rsid w:val="00550104"/>
    <w:rsid w:val="00590ACE"/>
    <w:rsid w:val="00665BAD"/>
    <w:rsid w:val="008A1E3B"/>
    <w:rsid w:val="008A7FBE"/>
    <w:rsid w:val="00A14AE7"/>
    <w:rsid w:val="00AD6789"/>
    <w:rsid w:val="00B23EC2"/>
    <w:rsid w:val="00C26F54"/>
    <w:rsid w:val="00C968E4"/>
    <w:rsid w:val="00CB28E7"/>
    <w:rsid w:val="00D559CC"/>
    <w:rsid w:val="00D56732"/>
    <w:rsid w:val="00E827C4"/>
    <w:rsid w:val="00E8719D"/>
    <w:rsid w:val="00F25DC2"/>
    <w:rsid w:val="00F440AD"/>
    <w:rsid w:val="00F60F43"/>
    <w:rsid w:val="00FB3285"/>
    <w:rsid w:val="014B6125"/>
    <w:rsid w:val="03CA44F4"/>
    <w:rsid w:val="05D00DA8"/>
    <w:rsid w:val="06435080"/>
    <w:rsid w:val="067032E2"/>
    <w:rsid w:val="083E2F6B"/>
    <w:rsid w:val="084F4760"/>
    <w:rsid w:val="0A565785"/>
    <w:rsid w:val="0C552FCB"/>
    <w:rsid w:val="0D5F5E5E"/>
    <w:rsid w:val="0ED5373C"/>
    <w:rsid w:val="0EF0290F"/>
    <w:rsid w:val="14145336"/>
    <w:rsid w:val="149D4BC3"/>
    <w:rsid w:val="156E30E2"/>
    <w:rsid w:val="15C060C7"/>
    <w:rsid w:val="16664E01"/>
    <w:rsid w:val="16681976"/>
    <w:rsid w:val="16C759ED"/>
    <w:rsid w:val="17E0328B"/>
    <w:rsid w:val="180B17EE"/>
    <w:rsid w:val="18E15979"/>
    <w:rsid w:val="1A3505F7"/>
    <w:rsid w:val="1B027F11"/>
    <w:rsid w:val="1B325E63"/>
    <w:rsid w:val="1B59326E"/>
    <w:rsid w:val="212E7BC9"/>
    <w:rsid w:val="29F85218"/>
    <w:rsid w:val="2A100351"/>
    <w:rsid w:val="2ACC2DB9"/>
    <w:rsid w:val="2AEB2519"/>
    <w:rsid w:val="2F523ABD"/>
    <w:rsid w:val="30243BFD"/>
    <w:rsid w:val="302F2452"/>
    <w:rsid w:val="30F06C49"/>
    <w:rsid w:val="31103DE6"/>
    <w:rsid w:val="31D930EA"/>
    <w:rsid w:val="32052280"/>
    <w:rsid w:val="33EC039B"/>
    <w:rsid w:val="363244F6"/>
    <w:rsid w:val="3AB111F7"/>
    <w:rsid w:val="3DF2575F"/>
    <w:rsid w:val="3E3C34CE"/>
    <w:rsid w:val="3E485474"/>
    <w:rsid w:val="41AA074E"/>
    <w:rsid w:val="42A47CE4"/>
    <w:rsid w:val="43B85E8D"/>
    <w:rsid w:val="4484263D"/>
    <w:rsid w:val="462907DC"/>
    <w:rsid w:val="470B51AD"/>
    <w:rsid w:val="47DE55F6"/>
    <w:rsid w:val="48035BB1"/>
    <w:rsid w:val="48313923"/>
    <w:rsid w:val="48396441"/>
    <w:rsid w:val="4B3747A5"/>
    <w:rsid w:val="4D65545D"/>
    <w:rsid w:val="4E2E44B5"/>
    <w:rsid w:val="4FB46852"/>
    <w:rsid w:val="50AD2009"/>
    <w:rsid w:val="51FC0D1B"/>
    <w:rsid w:val="52065E75"/>
    <w:rsid w:val="52722ED3"/>
    <w:rsid w:val="52F545C2"/>
    <w:rsid w:val="5470465A"/>
    <w:rsid w:val="54D23AB2"/>
    <w:rsid w:val="587A4EC7"/>
    <w:rsid w:val="59D71162"/>
    <w:rsid w:val="5A315A59"/>
    <w:rsid w:val="5BCE7A03"/>
    <w:rsid w:val="5C717C28"/>
    <w:rsid w:val="5CCE3A33"/>
    <w:rsid w:val="60483ACF"/>
    <w:rsid w:val="61E8130D"/>
    <w:rsid w:val="624D3F53"/>
    <w:rsid w:val="62882A58"/>
    <w:rsid w:val="6340099E"/>
    <w:rsid w:val="637A5C81"/>
    <w:rsid w:val="63B21692"/>
    <w:rsid w:val="65110712"/>
    <w:rsid w:val="66DD0267"/>
    <w:rsid w:val="67207643"/>
    <w:rsid w:val="68EF720B"/>
    <w:rsid w:val="69715E72"/>
    <w:rsid w:val="6A420B65"/>
    <w:rsid w:val="6B995AFF"/>
    <w:rsid w:val="6DA454A8"/>
    <w:rsid w:val="6EDA27BC"/>
    <w:rsid w:val="6F0912E7"/>
    <w:rsid w:val="70B53F15"/>
    <w:rsid w:val="73893DB8"/>
    <w:rsid w:val="7400239D"/>
    <w:rsid w:val="74E900F6"/>
    <w:rsid w:val="76CD38F2"/>
    <w:rsid w:val="773F0E00"/>
    <w:rsid w:val="77835F3B"/>
    <w:rsid w:val="79382508"/>
    <w:rsid w:val="7A3D0418"/>
    <w:rsid w:val="7B5110B4"/>
    <w:rsid w:val="7C9B74EC"/>
    <w:rsid w:val="7F0013D2"/>
    <w:rsid w:val="7F323556"/>
    <w:rsid w:val="7FD10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FFEA841-59B7-4893-8661-4C9456DD6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annotation text" w:qFormat="1"/>
    <w:lsdException w:name="header" w:qFormat="1"/>
    <w:lsdException w:name="footer" w:qFormat="1"/>
    <w:lsdException w:name="caption" w:semiHidden="1" w:unhideWhenUsed="1" w:qFormat="1"/>
    <w:lsdException w:name="envelope return"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next w:val="a5"/>
    <w:qFormat/>
    <w:pPr>
      <w:ind w:firstLine="645"/>
    </w:pPr>
    <w:rPr>
      <w:rFonts w:ascii="楷体_GB2312" w:eastAsia="楷体_GB2312"/>
      <w:sz w:val="32"/>
      <w:szCs w:val="32"/>
    </w:rPr>
  </w:style>
  <w:style w:type="paragraph" w:styleId="a5">
    <w:name w:val="envelope return"/>
    <w:basedOn w:val="a"/>
    <w:qFormat/>
    <w:rPr>
      <w:rFonts w:ascii="Arial" w:hAnsi="Arial"/>
    </w:rPr>
  </w:style>
  <w:style w:type="paragraph" w:styleId="a6">
    <w:name w:val="Plain Text"/>
    <w:basedOn w:val="a"/>
    <w:qFormat/>
    <w:rPr>
      <w:rFonts w:ascii="宋体" w:hAnsi="Courier New" w:cs="Courier New"/>
    </w:rPr>
  </w:style>
  <w:style w:type="paragraph" w:styleId="a7">
    <w:name w:val="footer"/>
    <w:basedOn w:val="a"/>
    <w:link w:val="Char"/>
    <w:qFormat/>
    <w:pPr>
      <w:tabs>
        <w:tab w:val="center" w:pos="4153"/>
        <w:tab w:val="right" w:pos="8306"/>
      </w:tabs>
      <w:snapToGrid w:val="0"/>
      <w:jc w:val="left"/>
    </w:pPr>
    <w:rPr>
      <w:sz w:val="18"/>
      <w:szCs w:val="18"/>
    </w:rPr>
  </w:style>
  <w:style w:type="paragraph" w:styleId="a8">
    <w:name w:val="header"/>
    <w:basedOn w:val="a"/>
    <w:link w:val="Char0"/>
    <w:qFormat/>
    <w:pPr>
      <w:tabs>
        <w:tab w:val="center" w:pos="4153"/>
        <w:tab w:val="right" w:pos="8306"/>
      </w:tabs>
      <w:snapToGrid w:val="0"/>
      <w:jc w:val="center"/>
    </w:pPr>
    <w:rPr>
      <w:sz w:val="18"/>
      <w:szCs w:val="18"/>
    </w:rPr>
  </w:style>
  <w:style w:type="paragraph" w:styleId="20">
    <w:name w:val="toc 2"/>
    <w:basedOn w:val="a"/>
    <w:next w:val="a"/>
    <w:uiPriority w:val="39"/>
    <w:qFormat/>
    <w:pPr>
      <w:ind w:left="210"/>
      <w:jc w:val="left"/>
    </w:pPr>
    <w:rPr>
      <w:smallCaps/>
    </w:rPr>
  </w:style>
  <w:style w:type="paragraph" w:styleId="21">
    <w:name w:val="Body Text First Indent 2"/>
    <w:basedOn w:val="a4"/>
    <w:next w:val="20"/>
    <w:qFormat/>
    <w:pPr>
      <w:spacing w:line="360" w:lineRule="auto"/>
      <w:ind w:firstLine="420"/>
    </w:pPr>
    <w:rPr>
      <w:rFonts w:ascii="宋体" w:eastAsia="宋体" w:hAnsi="宋体"/>
      <w:sz w:val="21"/>
      <w:szCs w:val="20"/>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qFormat/>
    <w:rPr>
      <w:color w:val="0000FF"/>
      <w:u w:val="single"/>
    </w:rPr>
  </w:style>
  <w:style w:type="character" w:customStyle="1" w:styleId="Char0">
    <w:name w:val="页眉 Char"/>
    <w:basedOn w:val="a0"/>
    <w:link w:val="a8"/>
    <w:qFormat/>
    <w:rPr>
      <w:rFonts w:asciiTheme="minorHAnsi" w:eastAsiaTheme="minorEastAsia" w:hAnsiTheme="minorHAnsi" w:cstheme="minorBidi"/>
      <w:kern w:val="2"/>
      <w:sz w:val="18"/>
      <w:szCs w:val="18"/>
    </w:rPr>
  </w:style>
  <w:style w:type="character" w:customStyle="1" w:styleId="Char">
    <w:name w:val="页脚 Char"/>
    <w:basedOn w:val="a0"/>
    <w:link w:val="a7"/>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31</Pages>
  <Words>2708</Words>
  <Characters>15438</Characters>
  <Application>Microsoft Office Word</Application>
  <DocSecurity>0</DocSecurity>
  <Lines>128</Lines>
  <Paragraphs>36</Paragraphs>
  <ScaleCrop>false</ScaleCrop>
  <Company/>
  <LinksUpToDate>false</LinksUpToDate>
  <CharactersWithSpaces>18110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123</cp:lastModifiedBy>
  <cp:revision>11</cp:revision>
  <dcterms:created xsi:type="dcterms:W3CDTF">2026-01-19T08:45:00Z</dcterms:created>
  <dcterms:modified xsi:type="dcterms:W3CDTF">2026-02-06T08:56:00Z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eyJoZGlkIjoiN2U0Zjk2NDk1ZDgyOTljMWIzMTU0NGU1OGJhMWFlYzkiLCJ1c2VySWQiOiIxNzcxNjk2MzYzIn0=</vt:lpwstr>
  </property>
  <property fmtid="{D5CDD505-2E9C-101B-9397-08002B2CF9AE}" pid="4" name="ICV">
    <vt:lpwstr>51F9F6F258AA4908BC4BFD99E4CAD886_13</vt:lpwstr>
  </property>
</Properties>
</file>