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华文彩云" w:cs="Times New Roman"/>
          <w:b/>
          <w:sz w:val="24"/>
        </w:rPr>
      </w:pPr>
      <w:r>
        <w:rPr>
          <w:rFonts w:hint="default" w:ascii="Times New Roman" w:hAnsi="Times New Roman" w:eastAsia="华文彩云" w:cs="Times New Roman"/>
          <w:b/>
          <w:sz w:val="24"/>
        </w:rPr>
        <w:t>南京交通职业技术学院</w:t>
      </w:r>
    </w:p>
    <w:p>
      <w:pPr>
        <w:spacing w:before="156" w:beforeLines="50"/>
        <w:jc w:val="center"/>
        <w:rPr>
          <w:rFonts w:hint="default" w:ascii="Times New Roman" w:hAnsi="Times New Roman" w:cs="Times New Roman"/>
          <w:b/>
          <w:bCs/>
          <w:sz w:val="32"/>
          <w:szCs w:val="32"/>
        </w:rPr>
      </w:pPr>
      <w:r>
        <w:rPr>
          <w:rFonts w:hint="default" w:ascii="Times New Roman" w:hAnsi="Times New Roman" w:cs="Times New Roman"/>
          <w:b/>
          <w:bCs/>
          <w:sz w:val="28"/>
        </w:rPr>
        <w:t>【</w:t>
      </w:r>
      <w:r>
        <w:rPr>
          <w:rFonts w:hint="eastAsia" w:cs="Times New Roman"/>
          <w:b/>
          <w:bCs/>
          <w:sz w:val="28"/>
          <w:u w:val="single"/>
          <w:lang w:val="en-US" w:eastAsia="zh-Hans"/>
        </w:rPr>
        <w:t>关务与</w:t>
      </w:r>
      <w:r>
        <w:rPr>
          <w:rFonts w:hint="eastAsia" w:ascii="宋体" w:hAnsi="宋体"/>
          <w:b/>
          <w:bCs/>
          <w:color w:val="auto"/>
          <w:sz w:val="28"/>
          <w:highlight w:val="none"/>
          <w:u w:val="single"/>
        </w:rPr>
        <w:t>外贸服务专业</w:t>
      </w:r>
      <w:r>
        <w:rPr>
          <w:rFonts w:hint="default" w:ascii="Times New Roman" w:hAnsi="Times New Roman" w:cs="Times New Roman"/>
          <w:b/>
          <w:bCs/>
          <w:sz w:val="28"/>
        </w:rPr>
        <w:t>】</w:t>
      </w:r>
      <w:r>
        <w:rPr>
          <w:rFonts w:hint="default" w:ascii="Times New Roman" w:hAnsi="Times New Roman" w:cs="Times New Roman"/>
          <w:b/>
          <w:bCs/>
          <w:sz w:val="32"/>
          <w:szCs w:val="32"/>
        </w:rPr>
        <w:t>20</w:t>
      </w:r>
      <w:r>
        <w:rPr>
          <w:rFonts w:hint="default" w:ascii="Times New Roman" w:hAnsi="Times New Roman" w:cs="Times New Roman"/>
          <w:b/>
          <w:bCs/>
          <w:sz w:val="32"/>
          <w:szCs w:val="32"/>
          <w:lang w:val="en-US" w:eastAsia="zh-CN"/>
        </w:rPr>
        <w:t>23</w:t>
      </w:r>
      <w:r>
        <w:rPr>
          <w:rFonts w:hint="default" w:ascii="Times New Roman" w:hAnsi="Times New Roman" w:cs="Times New Roman"/>
          <w:b/>
          <w:bCs/>
          <w:sz w:val="32"/>
          <w:szCs w:val="32"/>
        </w:rPr>
        <w:t>级专业人才培养方案</w:t>
      </w:r>
    </w:p>
    <w:p>
      <w:pPr>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一、专业名称及代码</w:t>
      </w:r>
    </w:p>
    <w:p>
      <w:pPr>
        <w:spacing w:line="360" w:lineRule="auto"/>
        <w:ind w:firstLine="480" w:firstLineChars="200"/>
        <w:rPr>
          <w:rFonts w:hint="default" w:ascii="Times New Roman" w:hAnsi="Times New Roman" w:cs="Times New Roman"/>
          <w:b/>
          <w:bCs/>
          <w:sz w:val="28"/>
        </w:rPr>
      </w:pPr>
      <w:r>
        <w:rPr>
          <w:rFonts w:hint="eastAsia" w:ascii="宋体" w:hAnsi="宋体"/>
          <w:color w:val="auto"/>
          <w:kern w:val="0"/>
          <w:sz w:val="24"/>
          <w:highlight w:val="none"/>
        </w:rPr>
        <w:t>关务与外贸服务（530503）</w:t>
      </w:r>
    </w:p>
    <w:p>
      <w:pPr>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二、</w:t>
      </w:r>
      <w:r>
        <w:rPr>
          <w:rFonts w:hint="default" w:ascii="Times New Roman" w:hAnsi="Times New Roman" w:cs="Times New Roman"/>
          <w:b/>
          <w:bCs/>
          <w:sz w:val="28"/>
          <w:lang w:eastAsia="zh-CN"/>
        </w:rPr>
        <w:t>基本</w:t>
      </w:r>
      <w:r>
        <w:rPr>
          <w:rFonts w:hint="default" w:ascii="Times New Roman" w:hAnsi="Times New Roman" w:cs="Times New Roman"/>
          <w:b/>
          <w:bCs/>
          <w:sz w:val="28"/>
        </w:rPr>
        <w:t>要求</w:t>
      </w:r>
    </w:p>
    <w:p>
      <w:pPr>
        <w:spacing w:line="360" w:lineRule="auto"/>
        <w:ind w:firstLine="360" w:firstLineChars="150"/>
        <w:rPr>
          <w:rFonts w:hint="default" w:ascii="Times New Roman" w:hAnsi="Times New Roman" w:eastAsia="宋体" w:cs="Times New Roman"/>
          <w:sz w:val="24"/>
          <w:lang w:eastAsia="zh-CN"/>
        </w:rPr>
      </w:pPr>
      <w:r>
        <w:rPr>
          <w:rFonts w:hint="default" w:ascii="Times New Roman" w:hAnsi="Times New Roman" w:cs="Times New Roman"/>
          <w:sz w:val="24"/>
          <w:lang w:eastAsia="zh-CN"/>
        </w:rPr>
        <w:t xml:space="preserve"> </w:t>
      </w:r>
      <w:r>
        <w:rPr>
          <w:rFonts w:hint="default" w:ascii="Times New Roman" w:hAnsi="Times New Roman" w:cs="Times New Roman"/>
          <w:sz w:val="24"/>
          <w:lang w:val="en-US" w:eastAsia="zh-CN"/>
        </w:rPr>
        <w:t>入学要求：</w:t>
      </w:r>
      <w:r>
        <w:rPr>
          <w:rFonts w:hint="default" w:ascii="Times New Roman" w:hAnsi="Times New Roman" w:cs="Times New Roman"/>
          <w:sz w:val="24"/>
        </w:rPr>
        <w:t>高中毕业生</w:t>
      </w:r>
      <w:r>
        <w:rPr>
          <w:rFonts w:hint="default" w:ascii="Times New Roman" w:hAnsi="Times New Roman" w:eastAsia="宋体" w:cs="Times New Roman"/>
          <w:sz w:val="24"/>
          <w:lang w:eastAsia="zh-CN"/>
        </w:rPr>
        <w:t>。</w:t>
      </w:r>
    </w:p>
    <w:p>
      <w:pPr>
        <w:pStyle w:val="12"/>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三、修业年限</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三年（实行弹性学制）</w:t>
      </w:r>
    </w:p>
    <w:p>
      <w:pPr>
        <w:pStyle w:val="12"/>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四、职业面向</w:t>
      </w:r>
    </w:p>
    <w:tbl>
      <w:tblPr>
        <w:tblStyle w:val="8"/>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5"/>
        <w:gridCol w:w="960"/>
        <w:gridCol w:w="1280"/>
        <w:gridCol w:w="1734"/>
        <w:gridCol w:w="1538"/>
        <w:gridCol w:w="2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035" w:type="dxa"/>
            <w:noWrap w:val="0"/>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所属专业大类（代码）</w:t>
            </w:r>
          </w:p>
        </w:tc>
        <w:tc>
          <w:tcPr>
            <w:tcW w:w="960" w:type="dxa"/>
            <w:noWrap w:val="0"/>
            <w:vAlign w:val="center"/>
          </w:tcPr>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所属专业类</w:t>
            </w:r>
          </w:p>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（代码）</w:t>
            </w:r>
          </w:p>
        </w:tc>
        <w:tc>
          <w:tcPr>
            <w:tcW w:w="1280" w:type="dxa"/>
            <w:noWrap w:val="0"/>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对应</w:t>
            </w:r>
          </w:p>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行业</w:t>
            </w:r>
          </w:p>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（代码）</w:t>
            </w:r>
          </w:p>
        </w:tc>
        <w:tc>
          <w:tcPr>
            <w:tcW w:w="1734" w:type="dxa"/>
            <w:noWrap w:val="0"/>
            <w:vAlign w:val="center"/>
          </w:tcPr>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主要职业类别</w:t>
            </w:r>
          </w:p>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（代码）</w:t>
            </w:r>
          </w:p>
        </w:tc>
        <w:tc>
          <w:tcPr>
            <w:tcW w:w="1538" w:type="dxa"/>
            <w:noWrap w:val="0"/>
            <w:vAlign w:val="center"/>
          </w:tcPr>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主要岗位类别</w:t>
            </w:r>
          </w:p>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（或技术领域）</w:t>
            </w:r>
          </w:p>
        </w:tc>
        <w:tc>
          <w:tcPr>
            <w:tcW w:w="2020" w:type="dxa"/>
            <w:noWrap w:val="0"/>
            <w:vAlign w:val="center"/>
          </w:tcPr>
          <w:p>
            <w:pPr>
              <w:spacing w:line="360" w:lineRule="exact"/>
              <w:jc w:val="center"/>
              <w:rPr>
                <w:rFonts w:hint="default" w:ascii="Times New Roman" w:hAnsi="Times New Roman" w:cs="Times New Roman"/>
                <w:b/>
                <w:szCs w:val="21"/>
              </w:rPr>
            </w:pPr>
            <w:r>
              <w:rPr>
                <w:rFonts w:hint="default" w:ascii="Times New Roman" w:hAnsi="Times New Roman" w:cs="Times New Roman"/>
                <w:b/>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exact"/>
        </w:trPr>
        <w:tc>
          <w:tcPr>
            <w:tcW w:w="1035" w:type="dxa"/>
            <w:noWrap w:val="0"/>
            <w:vAlign w:val="center"/>
          </w:tcPr>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财经商贸大类</w:t>
            </w:r>
          </w:p>
          <w:p>
            <w:pPr>
              <w:snapToGrid w:val="0"/>
              <w:jc w:val="center"/>
              <w:rPr>
                <w:rFonts w:hint="default" w:ascii="宋体" w:hAnsi="宋体"/>
                <w:color w:val="auto"/>
                <w:kern w:val="2"/>
                <w:sz w:val="21"/>
                <w:szCs w:val="21"/>
                <w:highlight w:val="none"/>
                <w:lang w:val="en-US" w:eastAsia="zh-CN" w:bidi="ar-SA"/>
              </w:rPr>
            </w:pPr>
            <w:r>
              <w:rPr>
                <w:rFonts w:hint="eastAsia" w:ascii="宋体" w:hAnsi="宋体"/>
                <w:color w:val="auto"/>
                <w:sz w:val="21"/>
                <w:szCs w:val="21"/>
                <w:highlight w:val="none"/>
              </w:rPr>
              <w:t>（53）</w:t>
            </w:r>
          </w:p>
        </w:tc>
        <w:tc>
          <w:tcPr>
            <w:tcW w:w="960" w:type="dxa"/>
            <w:noWrap w:val="0"/>
            <w:vAlign w:val="center"/>
          </w:tcPr>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经济贸易类</w:t>
            </w:r>
          </w:p>
          <w:p>
            <w:pPr>
              <w:snapToGrid w:val="0"/>
              <w:jc w:val="center"/>
              <w:rPr>
                <w:rFonts w:hint="default" w:ascii="宋体" w:hAnsi="宋体"/>
                <w:color w:val="auto"/>
                <w:kern w:val="2"/>
                <w:sz w:val="21"/>
                <w:szCs w:val="21"/>
                <w:highlight w:val="none"/>
                <w:lang w:val="en-US" w:eastAsia="zh-CN" w:bidi="ar-SA"/>
              </w:rPr>
            </w:pPr>
            <w:r>
              <w:rPr>
                <w:rFonts w:hint="eastAsia" w:ascii="宋体" w:hAnsi="宋体"/>
                <w:color w:val="auto"/>
                <w:sz w:val="21"/>
                <w:szCs w:val="21"/>
                <w:highlight w:val="none"/>
              </w:rPr>
              <w:t>（5305）</w:t>
            </w:r>
          </w:p>
        </w:tc>
        <w:tc>
          <w:tcPr>
            <w:tcW w:w="1280" w:type="dxa"/>
            <w:noWrap w:val="0"/>
            <w:vAlign w:val="center"/>
          </w:tcPr>
          <w:p>
            <w:pPr>
              <w:snapToGrid w:val="0"/>
              <w:jc w:val="center"/>
              <w:rPr>
                <w:rFonts w:hint="default" w:ascii="宋体" w:hAnsi="宋体"/>
                <w:color w:val="auto"/>
                <w:sz w:val="21"/>
                <w:szCs w:val="21"/>
                <w:highlight w:val="none"/>
                <w:lang w:eastAsia="zh-Hans"/>
              </w:rPr>
            </w:pPr>
            <w:r>
              <w:rPr>
                <w:rFonts w:hint="default" w:ascii="宋体" w:hAnsi="宋体"/>
                <w:color w:val="auto"/>
                <w:sz w:val="21"/>
                <w:szCs w:val="21"/>
                <w:highlight w:val="none"/>
                <w:lang w:eastAsia="zh-Hans"/>
              </w:rPr>
              <w:t>商务服务业</w:t>
            </w:r>
          </w:p>
          <w:p>
            <w:pPr>
              <w:snapToGrid w:val="0"/>
              <w:jc w:val="center"/>
              <w:rPr>
                <w:rFonts w:hint="default" w:ascii="宋体" w:hAnsi="宋体"/>
                <w:color w:val="auto"/>
                <w:sz w:val="21"/>
                <w:szCs w:val="21"/>
                <w:highlight w:val="none"/>
                <w:lang w:eastAsia="zh-Hans"/>
              </w:rPr>
            </w:pPr>
            <w:r>
              <w:rPr>
                <w:rFonts w:hint="default" w:ascii="宋体" w:hAnsi="宋体"/>
                <w:color w:val="auto"/>
                <w:sz w:val="21"/>
                <w:szCs w:val="21"/>
                <w:highlight w:val="none"/>
                <w:lang w:eastAsia="zh-Hans"/>
              </w:rPr>
              <w:t>（72）</w:t>
            </w:r>
          </w:p>
          <w:p>
            <w:pPr>
              <w:snapToGrid w:val="0"/>
              <w:jc w:val="center"/>
              <w:rPr>
                <w:rFonts w:hint="default" w:ascii="宋体" w:hAnsi="宋体" w:eastAsia="宋体"/>
                <w:color w:val="auto"/>
                <w:sz w:val="21"/>
                <w:szCs w:val="21"/>
                <w:highlight w:val="none"/>
                <w:lang w:val="en-US" w:eastAsia="zh-Hans"/>
              </w:rPr>
            </w:pPr>
            <w:r>
              <w:rPr>
                <w:rFonts w:hint="eastAsia" w:ascii="宋体" w:hAnsi="宋体"/>
                <w:color w:val="auto"/>
                <w:sz w:val="21"/>
                <w:szCs w:val="21"/>
                <w:highlight w:val="none"/>
                <w:lang w:val="en-US" w:eastAsia="zh-Hans"/>
              </w:rPr>
              <w:t>批发业</w:t>
            </w:r>
          </w:p>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w:t>
            </w:r>
            <w:r>
              <w:rPr>
                <w:rFonts w:hint="default" w:ascii="宋体" w:hAnsi="宋体"/>
                <w:color w:val="auto"/>
                <w:sz w:val="21"/>
                <w:szCs w:val="21"/>
                <w:highlight w:val="none"/>
              </w:rPr>
              <w:t>51</w:t>
            </w:r>
            <w:r>
              <w:rPr>
                <w:rFonts w:hint="eastAsia" w:ascii="宋体" w:hAnsi="宋体"/>
                <w:color w:val="auto"/>
                <w:sz w:val="21"/>
                <w:szCs w:val="21"/>
                <w:highlight w:val="none"/>
              </w:rPr>
              <w:t>）</w:t>
            </w:r>
          </w:p>
          <w:p>
            <w:pPr>
              <w:snapToGrid w:val="0"/>
              <w:jc w:val="center"/>
              <w:rPr>
                <w:rFonts w:hint="default" w:ascii="宋体" w:hAnsi="宋体"/>
                <w:color w:val="auto"/>
                <w:sz w:val="21"/>
                <w:szCs w:val="21"/>
                <w:highlight w:val="none"/>
                <w:lang w:eastAsia="zh-Hans"/>
              </w:rPr>
            </w:pPr>
            <w:r>
              <w:rPr>
                <w:rFonts w:hint="eastAsia" w:ascii="宋体" w:hAnsi="宋体"/>
                <w:color w:val="auto"/>
                <w:sz w:val="21"/>
                <w:szCs w:val="21"/>
                <w:highlight w:val="none"/>
                <w:lang w:val="en-US" w:eastAsia="zh-Hans"/>
              </w:rPr>
              <w:t>货运代理业</w:t>
            </w:r>
            <w:r>
              <w:rPr>
                <w:rFonts w:hint="default" w:ascii="宋体" w:hAnsi="宋体"/>
                <w:color w:val="auto"/>
                <w:sz w:val="21"/>
                <w:szCs w:val="21"/>
                <w:highlight w:val="none"/>
                <w:lang w:eastAsia="zh-Hans"/>
              </w:rPr>
              <w:t>（582）</w:t>
            </w:r>
          </w:p>
          <w:p>
            <w:pPr>
              <w:snapToGrid w:val="0"/>
              <w:jc w:val="center"/>
              <w:rPr>
                <w:rFonts w:hint="default" w:ascii="宋体" w:hAnsi="宋体"/>
                <w:color w:val="auto"/>
                <w:sz w:val="21"/>
                <w:szCs w:val="21"/>
                <w:highlight w:val="none"/>
                <w:lang w:eastAsia="zh-Hans"/>
              </w:rPr>
            </w:pPr>
          </w:p>
        </w:tc>
        <w:tc>
          <w:tcPr>
            <w:tcW w:w="1734" w:type="dxa"/>
            <w:noWrap w:val="0"/>
            <w:vAlign w:val="center"/>
          </w:tcPr>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报关专业人员（2-06-07-12）</w:t>
            </w:r>
          </w:p>
          <w:p>
            <w:pPr>
              <w:snapToGrid w:val="0"/>
              <w:jc w:val="center"/>
              <w:rPr>
                <w:rFonts w:ascii="宋体" w:hAnsi="宋体"/>
                <w:color w:val="auto"/>
                <w:sz w:val="21"/>
                <w:szCs w:val="21"/>
                <w:highlight w:val="none"/>
              </w:rPr>
            </w:pPr>
            <w:r>
              <w:rPr>
                <w:rFonts w:hint="eastAsia" w:ascii="宋体" w:hAnsi="宋体"/>
                <w:color w:val="auto"/>
                <w:sz w:val="21"/>
                <w:szCs w:val="21"/>
                <w:highlight w:val="none"/>
              </w:rPr>
              <w:t>国际商务人员</w:t>
            </w:r>
            <w:r>
              <w:rPr>
                <w:rFonts w:hint="default" w:ascii="宋体" w:hAnsi="宋体"/>
                <w:color w:val="auto"/>
                <w:sz w:val="21"/>
                <w:szCs w:val="21"/>
                <w:highlight w:val="none"/>
              </w:rPr>
              <w:t>（</w:t>
            </w:r>
            <w:r>
              <w:rPr>
                <w:rFonts w:hint="eastAsia" w:ascii="宋体" w:hAnsi="宋体"/>
                <w:color w:val="auto"/>
                <w:sz w:val="21"/>
                <w:szCs w:val="21"/>
                <w:highlight w:val="none"/>
              </w:rPr>
              <w:t>2</w:t>
            </w:r>
            <w:r>
              <w:rPr>
                <w:rFonts w:hint="default" w:ascii="宋体" w:hAnsi="宋体"/>
                <w:color w:val="auto"/>
                <w:sz w:val="21"/>
                <w:szCs w:val="21"/>
                <w:highlight w:val="none"/>
              </w:rPr>
              <w:t>-</w:t>
            </w:r>
            <w:r>
              <w:rPr>
                <w:rFonts w:hint="eastAsia" w:ascii="宋体" w:hAnsi="宋体"/>
                <w:color w:val="auto"/>
                <w:sz w:val="21"/>
                <w:szCs w:val="21"/>
                <w:highlight w:val="none"/>
              </w:rPr>
              <w:t>06</w:t>
            </w:r>
            <w:r>
              <w:rPr>
                <w:rFonts w:hint="default" w:ascii="宋体" w:hAnsi="宋体"/>
                <w:color w:val="auto"/>
                <w:sz w:val="21"/>
                <w:szCs w:val="21"/>
                <w:highlight w:val="none"/>
              </w:rPr>
              <w:t>-</w:t>
            </w:r>
            <w:r>
              <w:rPr>
                <w:rFonts w:hint="eastAsia" w:ascii="宋体" w:hAnsi="宋体"/>
                <w:color w:val="auto"/>
                <w:sz w:val="21"/>
                <w:szCs w:val="21"/>
                <w:highlight w:val="none"/>
              </w:rPr>
              <w:t>05</w:t>
            </w:r>
            <w:r>
              <w:rPr>
                <w:rFonts w:hint="default" w:ascii="宋体" w:hAnsi="宋体"/>
                <w:color w:val="auto"/>
                <w:sz w:val="21"/>
                <w:szCs w:val="21"/>
                <w:highlight w:val="none"/>
              </w:rPr>
              <w:t>-</w:t>
            </w:r>
            <w:r>
              <w:rPr>
                <w:rFonts w:hint="eastAsia" w:ascii="宋体" w:hAnsi="宋体"/>
                <w:color w:val="auto"/>
                <w:sz w:val="21"/>
                <w:szCs w:val="21"/>
                <w:highlight w:val="none"/>
              </w:rPr>
              <w:t>00</w:t>
            </w:r>
            <w:r>
              <w:rPr>
                <w:rFonts w:hint="default" w:ascii="宋体" w:hAnsi="宋体"/>
                <w:color w:val="auto"/>
                <w:sz w:val="21"/>
                <w:szCs w:val="21"/>
                <w:highlight w:val="none"/>
              </w:rPr>
              <w:t>）</w:t>
            </w:r>
          </w:p>
          <w:p>
            <w:pPr>
              <w:snapToGrid w:val="0"/>
              <w:jc w:val="center"/>
              <w:rPr>
                <w:rFonts w:hint="default" w:ascii="宋体" w:hAnsi="宋体"/>
                <w:color w:val="auto"/>
                <w:kern w:val="2"/>
                <w:sz w:val="21"/>
                <w:szCs w:val="21"/>
                <w:highlight w:val="none"/>
                <w:lang w:val="en-US" w:eastAsia="zh-CN" w:bidi="ar-SA"/>
              </w:rPr>
            </w:pPr>
            <w:r>
              <w:rPr>
                <w:rFonts w:hint="eastAsia" w:ascii="宋体" w:hAnsi="宋体"/>
                <w:color w:val="auto"/>
                <w:sz w:val="21"/>
                <w:szCs w:val="21"/>
                <w:highlight w:val="none"/>
              </w:rPr>
              <w:t>运输代理服务员（4-02-05-03）</w:t>
            </w:r>
          </w:p>
        </w:tc>
        <w:tc>
          <w:tcPr>
            <w:tcW w:w="1538" w:type="dxa"/>
            <w:noWrap w:val="0"/>
            <w:vAlign w:val="center"/>
          </w:tcPr>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报关</w:t>
            </w:r>
          </w:p>
          <w:p>
            <w:pPr>
              <w:snapToGrid w:val="0"/>
              <w:jc w:val="center"/>
              <w:rPr>
                <w:rFonts w:hint="eastAsia" w:ascii="宋体" w:hAnsi="宋体"/>
                <w:color w:val="auto"/>
                <w:sz w:val="21"/>
                <w:szCs w:val="21"/>
                <w:highlight w:val="none"/>
              </w:rPr>
            </w:pPr>
            <w:r>
              <w:rPr>
                <w:rFonts w:hint="eastAsia" w:ascii="宋体" w:hAnsi="宋体"/>
                <w:color w:val="auto"/>
                <w:sz w:val="21"/>
                <w:szCs w:val="21"/>
                <w:highlight w:val="none"/>
              </w:rPr>
              <w:t>关务咨询</w:t>
            </w:r>
          </w:p>
          <w:p>
            <w:pPr>
              <w:snapToGrid w:val="0"/>
              <w:jc w:val="center"/>
              <w:rPr>
                <w:rFonts w:ascii="宋体" w:hAnsi="宋体"/>
                <w:color w:val="auto"/>
                <w:sz w:val="21"/>
                <w:szCs w:val="21"/>
                <w:highlight w:val="none"/>
              </w:rPr>
            </w:pPr>
            <w:r>
              <w:rPr>
                <w:rFonts w:hint="eastAsia" w:ascii="宋体" w:hAnsi="宋体"/>
                <w:color w:val="auto"/>
                <w:sz w:val="21"/>
                <w:szCs w:val="21"/>
                <w:highlight w:val="none"/>
              </w:rPr>
              <w:t>外贸业务员</w:t>
            </w:r>
          </w:p>
          <w:p>
            <w:pPr>
              <w:snapToGrid w:val="0"/>
              <w:jc w:val="center"/>
              <w:rPr>
                <w:rFonts w:hint="default" w:ascii="宋体" w:hAnsi="宋体"/>
                <w:color w:val="auto"/>
                <w:kern w:val="2"/>
                <w:sz w:val="21"/>
                <w:szCs w:val="21"/>
                <w:highlight w:val="none"/>
                <w:lang w:val="en-US" w:eastAsia="zh-CN" w:bidi="ar-SA"/>
              </w:rPr>
            </w:pPr>
            <w:r>
              <w:rPr>
                <w:rFonts w:hint="eastAsia" w:ascii="宋体" w:hAnsi="宋体"/>
                <w:color w:val="auto"/>
                <w:sz w:val="21"/>
                <w:szCs w:val="21"/>
                <w:highlight w:val="none"/>
              </w:rPr>
              <w:t>国际货运代理</w:t>
            </w:r>
          </w:p>
        </w:tc>
        <w:tc>
          <w:tcPr>
            <w:tcW w:w="20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val="0"/>
                <w:bCs w:val="0"/>
                <w:sz w:val="21"/>
                <w:szCs w:val="21"/>
              </w:rPr>
            </w:pPr>
            <w:r>
              <w:rPr>
                <w:rFonts w:ascii="宋体" w:hAnsi="宋体" w:eastAsia="宋体" w:cs="宋体"/>
                <w:b w:val="0"/>
                <w:bCs w:val="0"/>
                <w:sz w:val="21"/>
                <w:szCs w:val="21"/>
              </w:rPr>
              <w:t>全国外经贸单证专业证书</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rPr>
              <w:t>国际货运代理从业人员岗位专业证书</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color w:val="auto"/>
                <w:sz w:val="21"/>
                <w:szCs w:val="21"/>
                <w:highlight w:val="none"/>
                <w:lang w:val="en-US" w:eastAsia="zh-Hans"/>
              </w:rPr>
            </w:pPr>
            <w:r>
              <w:rPr>
                <w:rFonts w:hint="eastAsia" w:ascii="宋体" w:hAnsi="宋体" w:cs="宋体"/>
                <w:b w:val="0"/>
                <w:bCs w:val="0"/>
                <w:sz w:val="21"/>
                <w:szCs w:val="21"/>
                <w:highlight w:val="none"/>
                <w:lang w:val="en-US" w:eastAsia="zh-Hans"/>
              </w:rPr>
              <w:t>物流管理职业技能等级证书</w:t>
            </w:r>
            <w:r>
              <w:rPr>
                <w:rFonts w:hint="default" w:ascii="宋体" w:hAnsi="宋体" w:cs="宋体"/>
                <w:b w:val="0"/>
                <w:bCs w:val="0"/>
                <w:sz w:val="21"/>
                <w:szCs w:val="21"/>
                <w:highlight w:val="none"/>
                <w:lang w:eastAsia="zh-Hans"/>
              </w:rPr>
              <w:t>（1+</w:t>
            </w:r>
            <w:r>
              <w:rPr>
                <w:rFonts w:hint="eastAsia" w:ascii="宋体" w:hAnsi="宋体" w:cs="宋体"/>
                <w:b w:val="0"/>
                <w:bCs w:val="0"/>
                <w:sz w:val="21"/>
                <w:szCs w:val="21"/>
                <w:highlight w:val="none"/>
                <w:lang w:val="en-US" w:eastAsia="zh-Hans"/>
              </w:rPr>
              <w:t>X</w:t>
            </w:r>
            <w:r>
              <w:rPr>
                <w:rFonts w:hint="default" w:ascii="宋体" w:hAnsi="宋体" w:cs="宋体"/>
                <w:b w:val="0"/>
                <w:bCs w:val="0"/>
                <w:sz w:val="21"/>
                <w:szCs w:val="21"/>
                <w:highlight w:val="none"/>
                <w:lang w:eastAsia="zh-Hans"/>
              </w:rPr>
              <w:t>）</w:t>
            </w:r>
          </w:p>
        </w:tc>
      </w:tr>
    </w:tbl>
    <w:p>
      <w:pPr>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五、培养目标与培养规格</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（一）培养目标</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本专业培养理想信念坚定，德智体美劳全面发展，具有一定的科学文化水平</w:t>
      </w:r>
      <w:r>
        <w:rPr>
          <w:rFonts w:hint="eastAsia" w:cs="Times New Roman"/>
          <w:sz w:val="24"/>
          <w:lang w:eastAsia="zh-CN"/>
        </w:rPr>
        <w:t>、</w:t>
      </w:r>
      <w:r>
        <w:rPr>
          <w:rFonts w:hint="default" w:ascii="Times New Roman" w:hAnsi="Times New Roman" w:cs="Times New Roman"/>
          <w:sz w:val="24"/>
        </w:rPr>
        <w:t>良好的人文素养、职业道德和</w:t>
      </w:r>
      <w:r>
        <w:rPr>
          <w:rFonts w:hint="eastAsia" w:cs="Times New Roman"/>
          <w:sz w:val="24"/>
          <w:lang w:val="en-US" w:eastAsia="zh-CN"/>
        </w:rPr>
        <w:t>劳动素质</w:t>
      </w:r>
      <w:r>
        <w:rPr>
          <w:rFonts w:hint="default" w:ascii="Times New Roman" w:hAnsi="Times New Roman" w:cs="Times New Roman"/>
          <w:sz w:val="24"/>
        </w:rPr>
        <w:t>，精益求精的工匠精神，较强的就业能力和可持续发展的能力；掌握本专业知识和技术技能，面向</w:t>
      </w:r>
      <w:r>
        <w:rPr>
          <w:rFonts w:hint="eastAsia" w:ascii="宋体" w:hAnsi="宋体"/>
          <w:color w:val="auto"/>
          <w:sz w:val="24"/>
          <w:highlight w:val="none"/>
        </w:rPr>
        <w:t>商</w:t>
      </w:r>
      <w:r>
        <w:rPr>
          <w:rFonts w:hint="eastAsia" w:ascii="宋体" w:hAnsi="宋体"/>
          <w:color w:val="auto"/>
          <w:sz w:val="24"/>
          <w:highlight w:val="none"/>
          <w:lang w:val="en-US" w:eastAsia="zh-Hans"/>
        </w:rPr>
        <w:t>务</w:t>
      </w:r>
      <w:r>
        <w:rPr>
          <w:rFonts w:hint="eastAsia" w:ascii="宋体" w:hAnsi="宋体"/>
          <w:color w:val="auto"/>
          <w:sz w:val="24"/>
          <w:highlight w:val="none"/>
        </w:rPr>
        <w:t>服务业</w:t>
      </w:r>
      <w:r>
        <w:rPr>
          <w:rFonts w:hint="default" w:ascii="宋体" w:hAnsi="宋体"/>
          <w:color w:val="auto"/>
          <w:sz w:val="24"/>
          <w:highlight w:val="none"/>
        </w:rPr>
        <w:t>、</w:t>
      </w:r>
      <w:r>
        <w:rPr>
          <w:rFonts w:hint="eastAsia" w:ascii="宋体" w:hAnsi="宋体"/>
          <w:color w:val="auto"/>
          <w:sz w:val="24"/>
          <w:highlight w:val="none"/>
          <w:lang w:val="en-US" w:eastAsia="zh-Hans"/>
        </w:rPr>
        <w:t>批发业</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进出口贸易</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及货运代理业</w:t>
      </w:r>
      <w:r>
        <w:rPr>
          <w:rFonts w:hint="eastAsia" w:ascii="宋体" w:hAnsi="宋体"/>
          <w:color w:val="auto"/>
          <w:sz w:val="24"/>
          <w:highlight w:val="none"/>
        </w:rPr>
        <w:t>的进出境通关人员、外贸业务员和国际货运代理服务人员等</w:t>
      </w:r>
      <w:r>
        <w:rPr>
          <w:rFonts w:hint="default" w:ascii="Times New Roman" w:hAnsi="Times New Roman" w:cs="Times New Roman"/>
          <w:sz w:val="24"/>
        </w:rPr>
        <w:t>职业群，</w:t>
      </w:r>
      <w:r>
        <w:rPr>
          <w:rFonts w:hint="eastAsia" w:ascii="Times New Roman" w:hAnsi="Times New Roman" w:cs="Times New Roman"/>
          <w:sz w:val="24"/>
          <w:lang w:val="en-US" w:eastAsia="zh-Hans"/>
        </w:rPr>
        <w:t>培养</w:t>
      </w:r>
      <w:r>
        <w:rPr>
          <w:rFonts w:hint="eastAsia" w:ascii="宋体" w:hAnsi="宋体"/>
          <w:color w:val="auto"/>
          <w:sz w:val="24"/>
          <w:highlight w:val="none"/>
        </w:rPr>
        <w:t>进出口货物报关、关务咨询、外贸业务和国际货运代理等工作的</w:t>
      </w:r>
      <w:r>
        <w:rPr>
          <w:rFonts w:hint="default" w:ascii="Times New Roman" w:hAnsi="Times New Roman" w:cs="Times New Roman"/>
          <w:sz w:val="24"/>
        </w:rPr>
        <w:t>高素质技术技能人才。</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（二）培养规格</w:t>
      </w:r>
    </w:p>
    <w:p>
      <w:pPr>
        <w:spacing w:line="360" w:lineRule="auto"/>
        <w:ind w:firstLine="480" w:firstLineChars="200"/>
        <w:contextualSpacing/>
        <w:rPr>
          <w:rFonts w:hint="eastAsia" w:ascii="宋体" w:hAnsi="宋体"/>
          <w:color w:val="auto"/>
          <w:sz w:val="24"/>
          <w:highlight w:val="none"/>
        </w:rPr>
      </w:pPr>
      <w:r>
        <w:rPr>
          <w:rFonts w:ascii="宋体" w:hAnsi="宋体"/>
          <w:color w:val="auto"/>
          <w:sz w:val="24"/>
          <w:highlight w:val="none"/>
        </w:rPr>
        <w:t>本专业毕业生应具备的素质、知识和能力等方面</w:t>
      </w:r>
      <w:r>
        <w:rPr>
          <w:rFonts w:hint="eastAsia" w:ascii="宋体" w:hAnsi="宋体"/>
          <w:color w:val="auto"/>
          <w:sz w:val="24"/>
          <w:highlight w:val="none"/>
        </w:rPr>
        <w:t>达到以下</w:t>
      </w:r>
      <w:r>
        <w:rPr>
          <w:rFonts w:ascii="宋体" w:hAnsi="宋体"/>
          <w:color w:val="auto"/>
          <w:sz w:val="24"/>
          <w:highlight w:val="none"/>
        </w:rPr>
        <w:t>要求</w:t>
      </w:r>
      <w:r>
        <w:rPr>
          <w:rFonts w:hint="eastAsia" w:ascii="宋体" w:hAnsi="宋体"/>
          <w:color w:val="auto"/>
          <w:sz w:val="24"/>
          <w:highlight w:val="none"/>
        </w:rPr>
        <w:t>：</w:t>
      </w:r>
    </w:p>
    <w:p>
      <w:pPr>
        <w:numPr>
          <w:ilvl w:val="0"/>
          <w:numId w:val="1"/>
        </w:numPr>
        <w:spacing w:line="360" w:lineRule="auto"/>
        <w:ind w:left="420" w:leftChars="0" w:firstLine="0" w:firstLineChars="0"/>
        <w:contextualSpacing/>
        <w:rPr>
          <w:rFonts w:hint="eastAsia" w:ascii="宋体" w:hAnsi="宋体"/>
          <w:b/>
          <w:color w:val="auto"/>
          <w:sz w:val="24"/>
          <w:szCs w:val="22"/>
          <w:highlight w:val="none"/>
        </w:rPr>
      </w:pPr>
      <w:r>
        <w:rPr>
          <w:rFonts w:hint="eastAsia" w:ascii="宋体" w:hAnsi="宋体"/>
          <w:b/>
          <w:color w:val="auto"/>
          <w:sz w:val="24"/>
          <w:szCs w:val="22"/>
          <w:highlight w:val="none"/>
        </w:rPr>
        <w:t>素质</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1.</w:t>
      </w:r>
      <w:r>
        <w:rPr>
          <w:rFonts w:hint="eastAsia" w:ascii="宋体" w:hAnsi="宋体"/>
          <w:color w:val="auto"/>
          <w:sz w:val="24"/>
          <w:highlight w:val="none"/>
        </w:rPr>
        <w:t>坚定拥护中国共产党领导和我国社会主义制度，在习近平新时代中国特色社会主义思想指引下，践行社会主义核心价值观，具有深厚的爱国情感和中华民族自豪感。</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2.</w:t>
      </w:r>
      <w:r>
        <w:rPr>
          <w:rFonts w:hint="eastAsia" w:ascii="宋体" w:hAnsi="宋体"/>
          <w:color w:val="auto"/>
          <w:sz w:val="24"/>
          <w:highlight w:val="none"/>
        </w:rPr>
        <w:t>崇尚宪法、遵法守纪、崇德向善、诚实守信、尊重生命、热爱劳动，履行道德准则和行为规范，具有</w:t>
      </w:r>
      <w:r>
        <w:rPr>
          <w:rFonts w:hint="eastAsia" w:ascii="宋体" w:hAnsi="宋体"/>
          <w:color w:val="auto"/>
          <w:sz w:val="24"/>
          <w:highlight w:val="none"/>
          <w:lang w:val="en-US" w:eastAsia="zh-CN"/>
        </w:rPr>
        <w:t>劳动素质、</w:t>
      </w:r>
      <w:r>
        <w:rPr>
          <w:rFonts w:hint="eastAsia" w:ascii="宋体" w:hAnsi="宋体"/>
          <w:color w:val="auto"/>
          <w:sz w:val="24"/>
          <w:highlight w:val="none"/>
        </w:rPr>
        <w:t>社会责任感和社会参与意识；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3.</w:t>
      </w:r>
      <w:r>
        <w:rPr>
          <w:rFonts w:hint="eastAsia" w:ascii="宋体" w:hAnsi="宋体"/>
          <w:color w:val="auto"/>
          <w:sz w:val="24"/>
          <w:highlight w:val="none"/>
        </w:rPr>
        <w:t>具有质量意识、环保意识、安全意识、信息素养、工匠精神、创新思维。</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4.</w:t>
      </w:r>
      <w:r>
        <w:rPr>
          <w:rFonts w:hint="eastAsia" w:ascii="宋体" w:hAnsi="宋体"/>
          <w:color w:val="auto"/>
          <w:sz w:val="24"/>
          <w:highlight w:val="none"/>
        </w:rPr>
        <w:t>勇于奋斗、乐观向上，具有自我管理能力、职业生涯规划的意识，有较强的集体 意识和团队合作精神。</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u w:val="none"/>
        </w:rPr>
        <w:t>5.</w:t>
      </w:r>
      <w:r>
        <w:rPr>
          <w:rFonts w:hint="eastAsia" w:ascii="宋体" w:hAnsi="宋体"/>
          <w:color w:val="auto"/>
          <w:sz w:val="24"/>
          <w:highlight w:val="none"/>
        </w:rPr>
        <w:t>具有健康的体魄、心理和健全的人格，掌握基本运动知识和1~2项运动技能，养 成良好的健身与卫生习惯，以及良好的行为习惯。</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6.</w:t>
      </w:r>
      <w:r>
        <w:rPr>
          <w:rFonts w:hint="eastAsia" w:ascii="宋体" w:hAnsi="宋体"/>
          <w:color w:val="auto"/>
          <w:sz w:val="24"/>
          <w:highlight w:val="none"/>
        </w:rPr>
        <w:t>具有一定的审美和人文素养，能够形成1~2项艺术特长或爱好。</w:t>
      </w:r>
    </w:p>
    <w:p>
      <w:pPr>
        <w:numPr>
          <w:ilvl w:val="0"/>
          <w:numId w:val="1"/>
        </w:numPr>
        <w:spacing w:line="360" w:lineRule="auto"/>
        <w:ind w:left="420" w:leftChars="0" w:firstLine="0" w:firstLineChars="0"/>
        <w:contextualSpacing/>
        <w:rPr>
          <w:rFonts w:hint="eastAsia" w:ascii="宋体" w:hAnsi="宋体"/>
          <w:b/>
          <w:color w:val="auto"/>
          <w:sz w:val="24"/>
          <w:szCs w:val="22"/>
          <w:highlight w:val="none"/>
        </w:rPr>
      </w:pPr>
      <w:r>
        <w:rPr>
          <w:rFonts w:hint="eastAsia" w:ascii="宋体" w:hAnsi="宋体"/>
          <w:b/>
          <w:color w:val="auto"/>
          <w:sz w:val="24"/>
          <w:szCs w:val="22"/>
          <w:highlight w:val="none"/>
        </w:rPr>
        <w:t>知识</w:t>
      </w:r>
    </w:p>
    <w:p>
      <w:pPr>
        <w:spacing w:line="360" w:lineRule="auto"/>
        <w:ind w:firstLine="480" w:firstLineChars="200"/>
        <w:contextualSpacing/>
        <w:rPr>
          <w:rFonts w:hint="eastAsia" w:ascii="宋体" w:hAnsi="宋体"/>
          <w:color w:val="auto"/>
          <w:sz w:val="24"/>
          <w:highlight w:val="none"/>
        </w:rPr>
      </w:pPr>
      <w:r>
        <w:rPr>
          <w:rFonts w:hint="eastAsia" w:ascii="宋体" w:hAnsi="宋体"/>
          <w:color w:val="auto"/>
          <w:sz w:val="24"/>
          <w:highlight w:val="none"/>
        </w:rPr>
        <w:t>1.掌握必备的思想政治理论、科学文化基础知识和中华优秀传统文化知识。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2.</w:t>
      </w:r>
      <w:r>
        <w:rPr>
          <w:rFonts w:hint="eastAsia" w:ascii="宋体" w:hAnsi="宋体"/>
          <w:color w:val="auto"/>
          <w:sz w:val="24"/>
          <w:highlight w:val="none"/>
        </w:rPr>
        <w:t>熟悉与本专业相关的法律法规以及环境保护、安全消防等知识。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3.</w:t>
      </w:r>
      <w:r>
        <w:rPr>
          <w:rFonts w:hint="eastAsia" w:ascii="宋体" w:hAnsi="宋体"/>
          <w:color w:val="auto"/>
          <w:sz w:val="24"/>
          <w:highlight w:val="none"/>
        </w:rPr>
        <w:t>了解我国对外贸易、海关、供应链管理相关知识。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4.</w:t>
      </w:r>
      <w:r>
        <w:rPr>
          <w:rFonts w:hint="eastAsia" w:ascii="宋体" w:hAnsi="宋体"/>
          <w:color w:val="auto"/>
          <w:sz w:val="24"/>
          <w:highlight w:val="none"/>
        </w:rPr>
        <w:t>熟悉进出口国际贸易、国际物流地理相关知识。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5.</w:t>
      </w:r>
      <w:r>
        <w:rPr>
          <w:rFonts w:hint="eastAsia" w:ascii="宋体" w:hAnsi="宋体"/>
          <w:color w:val="auto"/>
          <w:sz w:val="24"/>
          <w:highlight w:val="none"/>
        </w:rPr>
        <w:t>熟悉国际货运代理相关国际公约。</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6.</w:t>
      </w:r>
      <w:r>
        <w:rPr>
          <w:rFonts w:hint="eastAsia" w:ascii="宋体" w:hAnsi="宋体"/>
          <w:color w:val="auto"/>
          <w:sz w:val="24"/>
          <w:highlight w:val="none"/>
        </w:rPr>
        <w:t>掌握不同监管方式货物的进出境通关流程。</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7.</w:t>
      </w:r>
      <w:r>
        <w:rPr>
          <w:rFonts w:hint="eastAsia" w:ascii="宋体" w:hAnsi="宋体"/>
          <w:color w:val="auto"/>
          <w:sz w:val="24"/>
          <w:highlight w:val="none"/>
        </w:rPr>
        <w:t>掌握国际货运代理相关操作流程及集装箱管理知识。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8.</w:t>
      </w:r>
      <w:r>
        <w:rPr>
          <w:rFonts w:hint="eastAsia" w:ascii="宋体" w:hAnsi="宋体"/>
          <w:color w:val="auto"/>
          <w:sz w:val="24"/>
          <w:highlight w:val="none"/>
        </w:rPr>
        <w:t>掌握出入境检验检疫管理的相关知识。</w:t>
      </w:r>
    </w:p>
    <w:p>
      <w:pPr>
        <w:spacing w:line="360" w:lineRule="auto"/>
        <w:ind w:firstLine="480" w:firstLineChars="200"/>
        <w:contextualSpacing/>
        <w:rPr>
          <w:rFonts w:hint="eastAsia" w:ascii="宋体" w:hAnsi="宋体"/>
          <w:color w:val="auto"/>
          <w:sz w:val="24"/>
          <w:highlight w:val="none"/>
        </w:rPr>
      </w:pPr>
      <w:r>
        <w:rPr>
          <w:rFonts w:hint="default" w:ascii="宋体" w:hAnsi="宋体"/>
          <w:color w:val="auto"/>
          <w:sz w:val="24"/>
          <w:highlight w:val="none"/>
        </w:rPr>
        <w:t>9.</w:t>
      </w:r>
      <w:r>
        <w:rPr>
          <w:rFonts w:hint="eastAsia" w:ascii="宋体" w:hAnsi="宋体"/>
          <w:color w:val="auto"/>
          <w:sz w:val="24"/>
          <w:highlight w:val="none"/>
        </w:rPr>
        <w:t>掌握基础英语、商务英语沟通知识与方法。</w:t>
      </w:r>
    </w:p>
    <w:p>
      <w:pPr>
        <w:numPr>
          <w:ilvl w:val="0"/>
          <w:numId w:val="1"/>
        </w:numPr>
        <w:spacing w:line="360" w:lineRule="auto"/>
        <w:ind w:left="420" w:leftChars="0" w:firstLine="0" w:firstLineChars="0"/>
        <w:contextualSpacing/>
        <w:rPr>
          <w:rFonts w:hint="eastAsia" w:ascii="宋体" w:hAnsi="宋体"/>
          <w:b/>
          <w:color w:val="auto"/>
          <w:sz w:val="24"/>
          <w:szCs w:val="22"/>
          <w:highlight w:val="none"/>
        </w:rPr>
      </w:pPr>
      <w:r>
        <w:rPr>
          <w:rFonts w:hint="eastAsia" w:ascii="宋体" w:hAnsi="宋体"/>
          <w:b/>
          <w:color w:val="auto"/>
          <w:sz w:val="24"/>
          <w:szCs w:val="22"/>
          <w:highlight w:val="none"/>
        </w:rPr>
        <w:t>能力</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1.具有探究学习、终身学习、分析问题和解决问题的能力。</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2.</w:t>
      </w:r>
      <w:r>
        <w:rPr>
          <w:rFonts w:hint="eastAsia" w:ascii="宋体" w:hAnsi="宋体"/>
          <w:color w:val="auto"/>
          <w:sz w:val="24"/>
          <w:highlight w:val="none"/>
        </w:rPr>
        <w:t>具有良好的语言、文字表达能力和沟通能力。</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3.</w:t>
      </w:r>
      <w:r>
        <w:rPr>
          <w:rFonts w:hint="eastAsia" w:ascii="宋体" w:hAnsi="宋体"/>
          <w:color w:val="auto"/>
          <w:sz w:val="24"/>
          <w:highlight w:val="none"/>
        </w:rPr>
        <w:t>具有文字、表格、图像的计算机处理能力，本专业必需的信息技术应用能力。</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4.</w:t>
      </w:r>
      <w:r>
        <w:rPr>
          <w:rFonts w:hint="eastAsia" w:ascii="宋体" w:hAnsi="宋体"/>
          <w:color w:val="auto"/>
          <w:sz w:val="24"/>
          <w:highlight w:val="none"/>
        </w:rPr>
        <w:t>能够准确地缮制与审核各类国际贸易通关单证，快速准确地查找进出口商品的海 关编码。</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5.</w:t>
      </w:r>
      <w:r>
        <w:rPr>
          <w:rFonts w:hint="eastAsia" w:ascii="宋体" w:hAnsi="宋体"/>
          <w:color w:val="auto"/>
          <w:sz w:val="24"/>
          <w:highlight w:val="none"/>
        </w:rPr>
        <w:t>能够快速、准确地填制进出口报关单、科学管理与归档业务档案及单证。</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6.</w:t>
      </w:r>
      <w:r>
        <w:rPr>
          <w:rFonts w:hint="eastAsia" w:ascii="宋体" w:hAnsi="宋体"/>
          <w:color w:val="auto"/>
          <w:sz w:val="24"/>
          <w:highlight w:val="none"/>
        </w:rPr>
        <w:t>能够根据进出口货物的不同监管方式进行现场通关操作，并能够对特殊海关监管 货物进行报批、报核作业。</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7.</w:t>
      </w:r>
      <w:r>
        <w:rPr>
          <w:rFonts w:hint="eastAsia" w:ascii="宋体" w:hAnsi="宋体"/>
          <w:color w:val="auto"/>
          <w:sz w:val="24"/>
          <w:highlight w:val="none"/>
        </w:rPr>
        <w:t>能够准确地确定进口货物的原产地并计算进出口商品的税费。</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8.</w:t>
      </w:r>
      <w:r>
        <w:rPr>
          <w:rFonts w:hint="eastAsia" w:ascii="宋体" w:hAnsi="宋体"/>
          <w:color w:val="auto"/>
          <w:sz w:val="24"/>
          <w:highlight w:val="none"/>
        </w:rPr>
        <w:t>掌握各种货物运输、配送、储存及装卸方式并根据货运需求分析，设计和实施货 运方案。</w:t>
      </w:r>
    </w:p>
    <w:p>
      <w:pPr>
        <w:spacing w:line="360" w:lineRule="auto"/>
        <w:ind w:firstLine="480" w:firstLineChars="200"/>
        <w:rPr>
          <w:rFonts w:hint="eastAsia" w:ascii="宋体" w:hAnsi="宋体"/>
          <w:color w:val="auto"/>
          <w:sz w:val="24"/>
          <w:highlight w:val="none"/>
        </w:rPr>
      </w:pPr>
      <w:r>
        <w:rPr>
          <w:rFonts w:hint="default" w:ascii="宋体" w:hAnsi="宋体"/>
          <w:color w:val="auto"/>
          <w:sz w:val="24"/>
          <w:highlight w:val="none"/>
        </w:rPr>
        <w:t>9.</w:t>
      </w:r>
      <w:r>
        <w:rPr>
          <w:rFonts w:hint="eastAsia" w:ascii="宋体" w:hAnsi="宋体"/>
          <w:color w:val="auto"/>
          <w:sz w:val="24"/>
          <w:highlight w:val="none"/>
        </w:rPr>
        <w:t>具备质量监控的能力，能够完成审单、税费核算、通关成本核算等工作。</w:t>
      </w:r>
    </w:p>
    <w:p>
      <w:pPr>
        <w:spacing w:line="360" w:lineRule="auto"/>
        <w:ind w:firstLine="480" w:firstLineChars="200"/>
        <w:rPr>
          <w:rFonts w:hint="default" w:ascii="Times New Roman" w:hAnsi="Times New Roman" w:cs="Times New Roman"/>
          <w:sz w:val="24"/>
        </w:rPr>
      </w:pPr>
      <w:r>
        <w:rPr>
          <w:rFonts w:hint="default" w:ascii="宋体" w:hAnsi="宋体"/>
          <w:color w:val="auto"/>
          <w:sz w:val="24"/>
          <w:highlight w:val="none"/>
        </w:rPr>
        <w:t>10.</w:t>
      </w:r>
      <w:r>
        <w:rPr>
          <w:rFonts w:hint="eastAsia" w:ascii="宋体" w:hAnsi="宋体"/>
          <w:color w:val="auto"/>
          <w:sz w:val="24"/>
          <w:highlight w:val="none"/>
        </w:rPr>
        <w:t>能够针对进出口商品的不同监管方式，设计通关流程，并应对和处理报关事务异常情况，必要时申请海关行政复议、办理海关行政诉讼实务等。</w:t>
      </w:r>
    </w:p>
    <w:p>
      <w:pPr>
        <w:pStyle w:val="12"/>
        <w:spacing w:before="156" w:beforeLines="50" w:after="156" w:afterLines="50" w:line="0" w:lineRule="atLeast"/>
        <w:ind w:firstLine="562" w:firstLineChars="200"/>
        <w:rPr>
          <w:rFonts w:hint="default" w:ascii="Times New Roman" w:hAnsi="Times New Roman" w:cs="Times New Roman"/>
          <w:b/>
          <w:bCs/>
          <w:sz w:val="28"/>
        </w:rPr>
      </w:pPr>
      <w:r>
        <w:rPr>
          <w:rFonts w:hint="default" w:ascii="Times New Roman" w:hAnsi="Times New Roman" w:cs="Times New Roman"/>
          <w:b/>
          <w:bCs/>
          <w:sz w:val="28"/>
        </w:rPr>
        <w:t>六、课程设置及要求</w:t>
      </w:r>
    </w:p>
    <w:p>
      <w:pPr>
        <w:spacing w:line="360" w:lineRule="auto"/>
        <w:ind w:firstLine="480" w:firstLineChars="200"/>
        <w:rPr>
          <w:rFonts w:hint="default" w:ascii="Times New Roman" w:hAnsi="Times New Roman" w:eastAsia="宋体" w:cs="Times New Roman"/>
          <w:sz w:val="24"/>
          <w:lang w:eastAsia="zh-CN"/>
        </w:rPr>
      </w:pPr>
      <w:r>
        <w:rPr>
          <w:rFonts w:hint="default" w:ascii="Times New Roman" w:hAnsi="Times New Roman" w:cs="Times New Roman"/>
          <w:sz w:val="24"/>
        </w:rPr>
        <w:t>（一）公共基础课程</w:t>
      </w:r>
    </w:p>
    <w:tbl>
      <w:tblPr>
        <w:tblStyle w:val="8"/>
        <w:tblW w:w="818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276"/>
        <w:gridCol w:w="5514"/>
        <w:gridCol w:w="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pStyle w:val="12"/>
              <w:spacing w:line="360" w:lineRule="auto"/>
              <w:contextualSpacing/>
              <w:jc w:val="center"/>
              <w:rPr>
                <w:rFonts w:hint="eastAsia" w:ascii="宋体" w:hAnsi="宋体"/>
                <w:b/>
                <w:color w:val="auto"/>
                <w:kern w:val="0"/>
                <w:szCs w:val="21"/>
                <w:highlight w:val="none"/>
              </w:rPr>
            </w:pPr>
            <w:r>
              <w:rPr>
                <w:rFonts w:hint="eastAsia" w:ascii="宋体" w:hAnsi="宋体"/>
                <w:b/>
                <w:color w:val="auto"/>
                <w:kern w:val="0"/>
                <w:szCs w:val="21"/>
                <w:highlight w:val="none"/>
              </w:rPr>
              <w:t>序号</w:t>
            </w:r>
          </w:p>
        </w:tc>
        <w:tc>
          <w:tcPr>
            <w:tcW w:w="1276" w:type="dxa"/>
            <w:noWrap w:val="0"/>
            <w:vAlign w:val="top"/>
          </w:tcPr>
          <w:p>
            <w:pPr>
              <w:pStyle w:val="12"/>
              <w:spacing w:line="360" w:lineRule="auto"/>
              <w:contextualSpacing/>
              <w:jc w:val="center"/>
              <w:rPr>
                <w:rFonts w:hint="eastAsia" w:ascii="宋体" w:hAnsi="宋体"/>
                <w:b/>
                <w:color w:val="auto"/>
                <w:kern w:val="0"/>
                <w:szCs w:val="21"/>
                <w:highlight w:val="none"/>
              </w:rPr>
            </w:pPr>
            <w:r>
              <w:rPr>
                <w:rFonts w:hint="eastAsia" w:ascii="宋体" w:hAnsi="宋体"/>
                <w:b/>
                <w:color w:val="auto"/>
                <w:kern w:val="0"/>
                <w:szCs w:val="21"/>
                <w:highlight w:val="none"/>
              </w:rPr>
              <w:t>课程名称</w:t>
            </w:r>
          </w:p>
        </w:tc>
        <w:tc>
          <w:tcPr>
            <w:tcW w:w="5514" w:type="dxa"/>
            <w:noWrap w:val="0"/>
            <w:vAlign w:val="center"/>
          </w:tcPr>
          <w:p>
            <w:pPr>
              <w:pStyle w:val="12"/>
              <w:spacing w:line="360" w:lineRule="auto"/>
              <w:contextualSpacing/>
              <w:jc w:val="center"/>
              <w:rPr>
                <w:rFonts w:hint="eastAsia" w:ascii="宋体" w:hAnsi="宋体"/>
                <w:b/>
                <w:color w:val="auto"/>
                <w:kern w:val="0"/>
                <w:szCs w:val="21"/>
                <w:highlight w:val="none"/>
              </w:rPr>
            </w:pPr>
            <w:r>
              <w:rPr>
                <w:rFonts w:hint="eastAsia" w:ascii="宋体" w:hAnsi="宋体"/>
                <w:b/>
                <w:color w:val="auto"/>
                <w:kern w:val="0"/>
                <w:szCs w:val="21"/>
                <w:highlight w:val="none"/>
              </w:rPr>
              <w:t>主要教学内容及要求</w:t>
            </w:r>
          </w:p>
        </w:tc>
        <w:tc>
          <w:tcPr>
            <w:tcW w:w="686" w:type="dxa"/>
            <w:noWrap w:val="0"/>
            <w:vAlign w:val="top"/>
          </w:tcPr>
          <w:p>
            <w:pPr>
              <w:pStyle w:val="12"/>
              <w:spacing w:line="360" w:lineRule="auto"/>
              <w:contextualSpacing/>
              <w:jc w:val="center"/>
              <w:rPr>
                <w:rFonts w:hint="eastAsia" w:ascii="宋体" w:hAnsi="宋体"/>
                <w:b/>
                <w:color w:val="auto"/>
                <w:kern w:val="0"/>
                <w:szCs w:val="21"/>
                <w:highlight w:val="none"/>
              </w:rPr>
            </w:pPr>
            <w:r>
              <w:rPr>
                <w:rFonts w:hint="eastAsia" w:ascii="宋体" w:hAnsi="宋体"/>
                <w:b/>
                <w:color w:val="auto"/>
                <w:kern w:val="0"/>
                <w:szCs w:val="21"/>
                <w:highlight w:val="none"/>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ascii="宋体" w:hAnsi="宋体"/>
                <w:b/>
                <w:color w:val="auto"/>
                <w:kern w:val="0"/>
                <w:szCs w:val="21"/>
                <w:highlight w:val="none"/>
              </w:rPr>
            </w:pPr>
            <w:r>
              <w:rPr>
                <w:rFonts w:hint="eastAsia" w:ascii="宋体" w:hAnsi="宋体"/>
                <w:color w:val="auto"/>
                <w:szCs w:val="21"/>
                <w:highlight w:val="none"/>
              </w:rPr>
              <w:t>1</w:t>
            </w:r>
          </w:p>
        </w:tc>
        <w:tc>
          <w:tcPr>
            <w:tcW w:w="1276" w:type="dxa"/>
            <w:noWrap w:val="0"/>
            <w:vAlign w:val="center"/>
          </w:tcPr>
          <w:p>
            <w:pPr>
              <w:pStyle w:val="12"/>
              <w:jc w:val="center"/>
              <w:rPr>
                <w:rFonts w:ascii="宋体" w:hAnsi="宋体"/>
                <w:b/>
                <w:color w:val="auto"/>
                <w:kern w:val="0"/>
                <w:szCs w:val="21"/>
                <w:highlight w:val="none"/>
              </w:rPr>
            </w:pPr>
            <w:r>
              <w:rPr>
                <w:rFonts w:hint="eastAsia" w:ascii="宋体" w:hAnsi="宋体" w:cs="仿宋_GB2312"/>
                <w:color w:val="auto"/>
                <w:szCs w:val="21"/>
                <w:highlight w:val="none"/>
              </w:rPr>
              <w:t>思想道德与法治</w:t>
            </w:r>
          </w:p>
        </w:tc>
        <w:tc>
          <w:tcPr>
            <w:tcW w:w="5514" w:type="dxa"/>
            <w:noWrap w:val="0"/>
            <w:vAlign w:val="center"/>
          </w:tcPr>
          <w:p>
            <w:pPr>
              <w:pStyle w:val="12"/>
              <w:jc w:val="left"/>
              <w:rPr>
                <w:rFonts w:hint="eastAsia" w:ascii="宋体" w:hAnsi="宋体"/>
                <w:b w:val="0"/>
                <w:bCs w:val="0"/>
                <w:color w:val="auto"/>
                <w:kern w:val="0"/>
                <w:szCs w:val="21"/>
                <w:highlight w:val="none"/>
              </w:rPr>
            </w:pPr>
            <w:r>
              <w:rPr>
                <w:rFonts w:hint="eastAsia" w:ascii="宋体" w:hAnsi="宋体"/>
                <w:b/>
                <w:bCs/>
                <w:color w:val="auto"/>
                <w:kern w:val="0"/>
                <w:szCs w:val="21"/>
                <w:highlight w:val="none"/>
              </w:rPr>
              <w:t>课程目标</w:t>
            </w:r>
            <w:r>
              <w:rPr>
                <w:rFonts w:hint="eastAsia" w:ascii="宋体" w:hAnsi="宋体"/>
                <w:b w:val="0"/>
                <w:bCs w:val="0"/>
                <w:color w:val="auto"/>
                <w:kern w:val="0"/>
                <w:szCs w:val="21"/>
                <w:highlight w:val="none"/>
              </w:rPr>
              <w:t>：培养学生形成正确的人生观、价值观、道德观和法制观，使学生具有运用马克思主义的立场、观点和方法，分析和解决实际问题的能力。提高学生思想道德和法治素养，成长为能够担当民族复兴大任的时代新人。</w:t>
            </w:r>
          </w:p>
          <w:p>
            <w:pPr>
              <w:pStyle w:val="12"/>
              <w:jc w:val="left"/>
              <w:rPr>
                <w:rFonts w:hint="eastAsia" w:ascii="宋体" w:hAnsi="宋体"/>
                <w:b w:val="0"/>
                <w:bCs w:val="0"/>
                <w:color w:val="auto"/>
                <w:kern w:val="0"/>
                <w:szCs w:val="21"/>
                <w:highlight w:val="none"/>
              </w:rPr>
            </w:pPr>
            <w:r>
              <w:rPr>
                <w:rFonts w:hint="eastAsia" w:ascii="宋体" w:hAnsi="宋体"/>
                <w:b/>
                <w:bCs/>
                <w:color w:val="auto"/>
                <w:kern w:val="0"/>
                <w:szCs w:val="21"/>
                <w:highlight w:val="none"/>
              </w:rPr>
              <w:t>教学内容</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eastAsia" w:ascii="宋体" w:hAnsi="宋体"/>
                <w:b w:val="0"/>
                <w:bCs w:val="0"/>
                <w:color w:val="auto"/>
                <w:kern w:val="0"/>
                <w:szCs w:val="21"/>
                <w:highlight w:val="none"/>
              </w:rPr>
              <w:t>包括追求远大理想、坚定崇高信念，继承优良传统、弘扬中国精神，培育和践行社会主义核心价值观、学习法治思想、养成法治思维等内容。</w:t>
            </w:r>
          </w:p>
          <w:p>
            <w:pPr>
              <w:pStyle w:val="12"/>
              <w:jc w:val="left"/>
              <w:rPr>
                <w:rFonts w:ascii="宋体" w:hAnsi="宋体"/>
                <w:b/>
                <w:color w:val="auto"/>
                <w:kern w:val="0"/>
                <w:szCs w:val="21"/>
                <w:highlight w:val="none"/>
              </w:rPr>
            </w:pPr>
            <w:r>
              <w:rPr>
                <w:rFonts w:hint="eastAsia" w:ascii="宋体" w:hAnsi="宋体"/>
                <w:b/>
                <w:bCs/>
                <w:color w:val="auto"/>
                <w:kern w:val="0"/>
                <w:szCs w:val="21"/>
                <w:highlight w:val="none"/>
              </w:rPr>
              <w:t>教学要求</w:t>
            </w:r>
            <w:r>
              <w:rPr>
                <w:rFonts w:hint="eastAsia" w:ascii="宋体" w:hAnsi="宋体"/>
                <w:b w:val="0"/>
                <w:bCs w:val="0"/>
                <w:color w:val="auto"/>
                <w:kern w:val="0"/>
                <w:szCs w:val="21"/>
                <w:highlight w:val="none"/>
              </w:rPr>
              <w:t>：采用线上、线下混合教学模式，坚持贴近学生实际，使学生真心喜欢、终身受益。</w:t>
            </w:r>
          </w:p>
        </w:tc>
        <w:tc>
          <w:tcPr>
            <w:tcW w:w="686" w:type="dxa"/>
            <w:noWrap w:val="0"/>
            <w:vAlign w:val="center"/>
          </w:tcPr>
          <w:p>
            <w:pPr>
              <w:pStyle w:val="12"/>
              <w:snapToGrid w:val="0"/>
              <w:jc w:val="center"/>
              <w:rPr>
                <w:rFonts w:hint="default" w:ascii="楷体_GB2312" w:hAnsi="宋体" w:eastAsia="楷体_GB2312"/>
                <w:color w:val="auto"/>
                <w:kern w:val="0"/>
                <w:szCs w:val="21"/>
                <w:highlight w:val="none"/>
              </w:rPr>
            </w:pPr>
            <w:r>
              <w:rPr>
                <w:rFonts w:hint="default" w:ascii="宋体" w:hAnsi="宋体" w:cs="仿宋_GB2312"/>
                <w:color w:val="auto"/>
                <w:szCs w:val="21"/>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rPr>
            </w:pPr>
            <w:r>
              <w:rPr>
                <w:rFonts w:hint="default" w:ascii="宋体" w:hAnsi="宋体"/>
                <w:color w:val="auto"/>
                <w:szCs w:val="21"/>
                <w:highlight w:val="none"/>
              </w:rPr>
              <w:t>2</w:t>
            </w:r>
          </w:p>
        </w:tc>
        <w:tc>
          <w:tcPr>
            <w:tcW w:w="1276" w:type="dxa"/>
            <w:noWrap w:val="0"/>
            <w:vAlign w:val="center"/>
          </w:tcPr>
          <w:p>
            <w:pPr>
              <w:pStyle w:val="12"/>
              <w:jc w:val="center"/>
              <w:rPr>
                <w:rFonts w:hint="eastAsia" w:ascii="宋体" w:hAnsi="宋体" w:eastAsia="Calibri" w:cs="仿宋_GB2312"/>
                <w:color w:val="auto"/>
                <w:szCs w:val="21"/>
                <w:highlight w:val="none"/>
              </w:rPr>
            </w:pPr>
            <w:r>
              <w:rPr>
                <w:rFonts w:hint="eastAsia" w:ascii="宋体" w:hAnsi="宋体" w:eastAsia="Calibri" w:cs="仿宋_GB2312"/>
                <w:color w:val="auto"/>
                <w:szCs w:val="21"/>
                <w:highlight w:val="none"/>
              </w:rPr>
              <w:t>中国共产党简史</w:t>
            </w:r>
          </w:p>
          <w:p>
            <w:pPr>
              <w:pStyle w:val="12"/>
              <w:jc w:val="center"/>
              <w:rPr>
                <w:rFonts w:hint="eastAsia" w:ascii="宋体" w:hAnsi="宋体" w:cs="仿宋_GB2312"/>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rPr>
            </w:pPr>
            <w:r>
              <w:rPr>
                <w:rFonts w:hint="default" w:ascii="Calibri Bold" w:hAnsi="Calibri Bold" w:cs="Calibri Bold"/>
                <w:b/>
                <w:bCs/>
                <w:color w:val="auto"/>
                <w:kern w:val="0"/>
                <w:szCs w:val="21"/>
                <w:highlight w:val="none"/>
              </w:rPr>
              <w:t>课程目标</w:t>
            </w:r>
            <w:r>
              <w:rPr>
                <w:rFonts w:hint="eastAsia" w:ascii="宋体" w:hAnsi="宋体"/>
                <w:b w:val="0"/>
                <w:bCs w:val="0"/>
                <w:color w:val="auto"/>
                <w:kern w:val="0"/>
                <w:szCs w:val="21"/>
                <w:highlight w:val="none"/>
              </w:rPr>
              <w:t>：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pPr>
              <w:pStyle w:val="12"/>
              <w:jc w:val="left"/>
              <w:rPr>
                <w:rFonts w:hint="eastAsia" w:ascii="宋体" w:hAnsi="宋体"/>
                <w:b w:val="0"/>
                <w:bCs w:val="0"/>
                <w:color w:val="auto"/>
                <w:kern w:val="0"/>
                <w:szCs w:val="21"/>
                <w:highlight w:val="none"/>
              </w:rPr>
            </w:pPr>
            <w:r>
              <w:rPr>
                <w:rFonts w:hint="default" w:ascii="Calibri Bold" w:hAnsi="Calibri Bold" w:cs="Calibri Bold"/>
                <w:b/>
                <w:bCs/>
                <w:color w:val="auto"/>
                <w:kern w:val="0"/>
                <w:szCs w:val="21"/>
                <w:highlight w:val="none"/>
              </w:rPr>
              <w:t>教学内容</w:t>
            </w:r>
            <w:r>
              <w:rPr>
                <w:rFonts w:hint="eastAsia" w:ascii="宋体" w:hAnsi="宋体"/>
                <w:b w:val="0"/>
                <w:bCs w:val="0"/>
                <w:color w:val="auto"/>
                <w:kern w:val="0"/>
                <w:szCs w:val="21"/>
                <w:highlight w:val="none"/>
              </w:rPr>
              <w:t>：本课程充分反映了中国共产党为实现国家富强、民族振兴、人民幸福和人类文明进步事业作出的历史功绩，系统总结了党和国家事业不断从胜利走向胜利的宝贵经验，集中彰显了党在各个历史时期淬炼锻造的伟大精神。</w:t>
            </w:r>
          </w:p>
          <w:p>
            <w:pPr>
              <w:pStyle w:val="12"/>
              <w:jc w:val="left"/>
              <w:rPr>
                <w:rFonts w:hint="eastAsia" w:ascii="宋体" w:hAnsi="宋体"/>
                <w:b/>
                <w:bCs/>
                <w:color w:val="auto"/>
                <w:kern w:val="0"/>
                <w:szCs w:val="21"/>
                <w:highlight w:val="none"/>
              </w:rPr>
            </w:pPr>
            <w:r>
              <w:rPr>
                <w:rFonts w:hint="eastAsia" w:ascii="Calibri Bold" w:hAnsi="Calibri Bold" w:eastAsia="Calibri" w:cs="Calibri Bold"/>
                <w:b/>
                <w:bCs/>
                <w:color w:val="auto"/>
                <w:kern w:val="0"/>
                <w:szCs w:val="21"/>
                <w:highlight w:val="none"/>
              </w:rPr>
              <w:t>教学要求</w:t>
            </w:r>
            <w:r>
              <w:rPr>
                <w:rFonts w:hint="eastAsia" w:ascii="宋体" w:hAnsi="宋体"/>
                <w:b w:val="0"/>
                <w:bCs w:val="0"/>
                <w:color w:val="auto"/>
                <w:kern w:val="0"/>
                <w:szCs w:val="21"/>
                <w:highlight w:val="none"/>
              </w:rPr>
              <w:t>：遵循“史论结合”与“少而精”的原则，通过对重点史实和代表性论点的介绍和讨论，引导学生正确把握党史的主题、主线、主流，帮助学生坚定“四个自信”。</w:t>
            </w:r>
          </w:p>
        </w:tc>
        <w:tc>
          <w:tcPr>
            <w:tcW w:w="686" w:type="dxa"/>
            <w:noWrap w:val="0"/>
            <w:vAlign w:val="center"/>
          </w:tcPr>
          <w:p>
            <w:pPr>
              <w:pStyle w:val="12"/>
              <w:snapToGrid w:val="0"/>
              <w:jc w:val="center"/>
              <w:rPr>
                <w:rFonts w:hint="default" w:ascii="宋体" w:hAnsi="宋体" w:cs="仿宋_GB2312"/>
                <w:color w:val="auto"/>
                <w:szCs w:val="21"/>
                <w:highlight w:val="none"/>
              </w:rPr>
            </w:pPr>
            <w:r>
              <w:rPr>
                <w:rFonts w:hint="default" w:ascii="宋体" w:hAnsi="宋体" w:cs="仿宋_GB2312"/>
                <w:color w:val="auto"/>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b/>
                <w:color w:val="auto"/>
                <w:kern w:val="0"/>
                <w:szCs w:val="21"/>
                <w:highlight w:val="none"/>
              </w:rPr>
            </w:pPr>
            <w:r>
              <w:rPr>
                <w:rFonts w:hint="default" w:ascii="宋体" w:hAnsi="宋体"/>
                <w:color w:val="auto"/>
                <w:szCs w:val="21"/>
                <w:highlight w:val="none"/>
              </w:rPr>
              <w:t>3</w:t>
            </w:r>
          </w:p>
        </w:tc>
        <w:tc>
          <w:tcPr>
            <w:tcW w:w="1276" w:type="dxa"/>
            <w:noWrap w:val="0"/>
            <w:vAlign w:val="center"/>
          </w:tcPr>
          <w:p>
            <w:pPr>
              <w:pStyle w:val="12"/>
              <w:jc w:val="center"/>
              <w:rPr>
                <w:rFonts w:ascii="宋体" w:hAnsi="宋体"/>
                <w:b/>
                <w:color w:val="auto"/>
                <w:kern w:val="0"/>
                <w:szCs w:val="21"/>
                <w:highlight w:val="none"/>
              </w:rPr>
            </w:pPr>
            <w:r>
              <w:rPr>
                <w:rFonts w:hint="eastAsia" w:ascii="宋体" w:hAnsi="宋体" w:cs="仿宋_GB2312"/>
                <w:color w:val="auto"/>
                <w:szCs w:val="21"/>
                <w:highlight w:val="none"/>
              </w:rPr>
              <w:t>毛泽东思想和中国特色社会主义理论体系概论</w:t>
            </w:r>
          </w:p>
        </w:tc>
        <w:tc>
          <w:tcPr>
            <w:tcW w:w="5514" w:type="dxa"/>
            <w:noWrap w:val="0"/>
            <w:vAlign w:val="center"/>
          </w:tcPr>
          <w:p>
            <w:pPr>
              <w:pStyle w:val="12"/>
              <w:jc w:val="left"/>
              <w:rPr>
                <w:rFonts w:hint="eastAsia" w:ascii="宋体" w:hAnsi="宋体"/>
                <w:b w:val="0"/>
                <w:bCs/>
                <w:color w:val="auto"/>
                <w:kern w:val="0"/>
                <w:szCs w:val="21"/>
                <w:highlight w:val="none"/>
                <w:lang w:val="en-US" w:eastAsia="zh-CN"/>
              </w:rPr>
            </w:pPr>
            <w:r>
              <w:rPr>
                <w:rFonts w:hint="eastAsia" w:ascii="宋体" w:hAnsi="宋体"/>
                <w:b/>
                <w:bCs w:val="0"/>
                <w:color w:val="auto"/>
                <w:kern w:val="0"/>
                <w:szCs w:val="21"/>
                <w:highlight w:val="none"/>
                <w:lang w:val="en-US" w:eastAsia="zh-CN"/>
              </w:rPr>
              <w:t>课程目标</w:t>
            </w:r>
            <w:r>
              <w:rPr>
                <w:rFonts w:hint="eastAsia" w:ascii="宋体" w:hAnsi="宋体"/>
                <w:b w:val="0"/>
                <w:bCs/>
                <w:color w:val="auto"/>
                <w:kern w:val="0"/>
                <w:szCs w:val="21"/>
                <w:highlight w:val="none"/>
                <w:lang w:val="en-US" w:eastAsia="zh-CN"/>
              </w:rPr>
              <w:t>：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pPr>
              <w:pStyle w:val="12"/>
              <w:jc w:val="left"/>
              <w:rPr>
                <w:rFonts w:hint="eastAsia" w:ascii="宋体" w:hAnsi="宋体"/>
                <w:b w:val="0"/>
                <w:bCs/>
                <w:color w:val="auto"/>
                <w:kern w:val="0"/>
                <w:szCs w:val="21"/>
                <w:highlight w:val="none"/>
                <w:lang w:val="en-US" w:eastAsia="zh-CN"/>
              </w:rPr>
            </w:pPr>
            <w:r>
              <w:rPr>
                <w:rFonts w:hint="eastAsia" w:ascii="宋体" w:hAnsi="宋体"/>
                <w:b/>
                <w:bCs w:val="0"/>
                <w:color w:val="auto"/>
                <w:kern w:val="0"/>
                <w:szCs w:val="21"/>
                <w:highlight w:val="none"/>
                <w:lang w:val="en-US" w:eastAsia="zh-CN"/>
              </w:rPr>
              <w:t>教学内容</w:t>
            </w:r>
            <w:r>
              <w:rPr>
                <w:rFonts w:hint="eastAsia" w:ascii="宋体" w:hAnsi="宋体"/>
                <w:b w:val="0"/>
                <w:bCs/>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eastAsia" w:ascii="宋体" w:hAnsi="宋体"/>
                <w:b w:val="0"/>
                <w:bCs/>
                <w:color w:val="auto"/>
                <w:kern w:val="0"/>
                <w:szCs w:val="21"/>
                <w:highlight w:val="none"/>
                <w:lang w:val="en-US" w:eastAsia="zh-CN"/>
              </w:rPr>
              <w:t>包括毛泽东思想、中国特色社会主义理论体系等内容。</w:t>
            </w:r>
          </w:p>
          <w:p>
            <w:pPr>
              <w:pStyle w:val="12"/>
              <w:jc w:val="left"/>
              <w:rPr>
                <w:rFonts w:ascii="宋体" w:hAnsi="宋体"/>
                <w:b w:val="0"/>
                <w:bCs/>
                <w:color w:val="auto"/>
                <w:kern w:val="0"/>
                <w:szCs w:val="21"/>
                <w:highlight w:val="none"/>
              </w:rPr>
            </w:pPr>
            <w:r>
              <w:rPr>
                <w:rFonts w:hint="eastAsia" w:ascii="宋体" w:hAnsi="宋体"/>
                <w:b/>
                <w:bCs w:val="0"/>
                <w:color w:val="auto"/>
                <w:kern w:val="0"/>
                <w:szCs w:val="21"/>
                <w:highlight w:val="none"/>
                <w:lang w:val="en-US" w:eastAsia="zh-CN"/>
              </w:rPr>
              <w:t>教学要求</w:t>
            </w:r>
            <w:r>
              <w:rPr>
                <w:rFonts w:hint="eastAsia" w:ascii="宋体" w:hAnsi="宋体"/>
                <w:b w:val="0"/>
                <w:bCs/>
                <w:color w:val="auto"/>
                <w:kern w:val="0"/>
                <w:szCs w:val="21"/>
                <w:highlight w:val="none"/>
                <w:lang w:val="en-US" w:eastAsia="zh-CN"/>
              </w:rPr>
              <w:t>：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作出应有的贡献。</w:t>
            </w:r>
          </w:p>
        </w:tc>
        <w:tc>
          <w:tcPr>
            <w:tcW w:w="686" w:type="dxa"/>
            <w:noWrap w:val="0"/>
            <w:vAlign w:val="center"/>
          </w:tcPr>
          <w:p>
            <w:pPr>
              <w:pStyle w:val="12"/>
              <w:spacing w:line="280" w:lineRule="exact"/>
              <w:contextualSpacing/>
              <w:jc w:val="center"/>
              <w:rPr>
                <w:rFonts w:hint="default" w:ascii="宋体" w:hAnsi="宋体" w:eastAsia="宋体"/>
                <w:b/>
                <w:color w:val="auto"/>
                <w:kern w:val="0"/>
                <w:szCs w:val="21"/>
                <w:highlight w:val="none"/>
                <w:lang w:val="en-US" w:eastAsia="zh-CN"/>
              </w:rPr>
            </w:pPr>
            <w:r>
              <w:rPr>
                <w:rFonts w:hint="eastAsia" w:ascii="宋体" w:hAnsi="宋体" w:cs="仿宋_GB2312"/>
                <w:color w:val="auto"/>
                <w:szCs w:val="21"/>
                <w:highlight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eastAsia="宋体"/>
                <w:color w:val="auto"/>
                <w:szCs w:val="21"/>
                <w:highlight w:val="none"/>
                <w:lang w:eastAsia="zh-CN"/>
              </w:rPr>
            </w:pPr>
            <w:r>
              <w:rPr>
                <w:rFonts w:hint="default" w:ascii="宋体" w:hAnsi="宋体"/>
                <w:color w:val="auto"/>
                <w:szCs w:val="21"/>
                <w:highlight w:val="none"/>
                <w:lang w:eastAsia="zh-CN"/>
              </w:rPr>
              <w:t>4</w:t>
            </w:r>
          </w:p>
        </w:tc>
        <w:tc>
          <w:tcPr>
            <w:tcW w:w="1276" w:type="dxa"/>
            <w:noWrap w:val="0"/>
            <w:vAlign w:val="center"/>
          </w:tcPr>
          <w:p>
            <w:pPr>
              <w:pStyle w:val="12"/>
              <w:jc w:val="center"/>
              <w:rPr>
                <w:rFonts w:hint="eastAsia" w:ascii="宋体" w:hAnsi="宋体" w:cs="仿宋_GB2312"/>
                <w:color w:val="auto"/>
                <w:szCs w:val="21"/>
                <w:highlight w:val="none"/>
              </w:rPr>
            </w:pPr>
            <w:r>
              <w:rPr>
                <w:rFonts w:hint="eastAsia" w:ascii="宋体" w:hAnsi="宋体" w:cs="仿宋_GB2312"/>
                <w:color w:val="auto"/>
                <w:szCs w:val="21"/>
                <w:highlight w:val="none"/>
              </w:rPr>
              <w:t>习近平新时代中国特色社会主义思想概论</w:t>
            </w:r>
          </w:p>
        </w:tc>
        <w:tc>
          <w:tcPr>
            <w:tcW w:w="5514" w:type="dxa"/>
            <w:noWrap w:val="0"/>
            <w:vAlign w:val="center"/>
          </w:tcPr>
          <w:p>
            <w:pPr>
              <w:pStyle w:val="12"/>
              <w:jc w:val="left"/>
              <w:rPr>
                <w:rFonts w:hint="eastAsia" w:ascii="宋体" w:hAnsi="宋体"/>
                <w:b w:val="0"/>
                <w:bCs/>
                <w:color w:val="auto"/>
                <w:kern w:val="0"/>
                <w:szCs w:val="21"/>
                <w:highlight w:val="none"/>
              </w:rPr>
            </w:pPr>
            <w:r>
              <w:rPr>
                <w:rFonts w:hint="default" w:ascii="Calibri Bold" w:hAnsi="Calibri Bold" w:cs="Calibri Bold"/>
                <w:b/>
                <w:bCs w:val="0"/>
                <w:color w:val="auto"/>
                <w:kern w:val="0"/>
                <w:szCs w:val="21"/>
                <w:highlight w:val="none"/>
              </w:rPr>
              <w:t>课程目标</w:t>
            </w:r>
            <w:r>
              <w:rPr>
                <w:rFonts w:hint="eastAsia" w:ascii="宋体" w:hAnsi="宋体"/>
                <w:b w:val="0"/>
                <w:bCs/>
                <w:color w:val="auto"/>
                <w:kern w:val="0"/>
                <w:szCs w:val="21"/>
                <w:highlight w:val="none"/>
              </w:rPr>
              <w:t>：引导学生树立中国特色社会主义共同理想，深刻认识习近平新时代中国特色社会主义思想是实现中华民族伟大复兴的行动指南。</w:t>
            </w:r>
          </w:p>
          <w:p>
            <w:pPr>
              <w:pStyle w:val="12"/>
              <w:jc w:val="left"/>
              <w:rPr>
                <w:rFonts w:hint="eastAsia" w:ascii="宋体" w:hAnsi="宋体"/>
                <w:b w:val="0"/>
                <w:bCs/>
                <w:color w:val="auto"/>
                <w:kern w:val="0"/>
                <w:szCs w:val="21"/>
                <w:highlight w:val="none"/>
              </w:rPr>
            </w:pPr>
            <w:r>
              <w:rPr>
                <w:rFonts w:hint="default" w:ascii="Calibri Bold" w:hAnsi="Calibri Bold" w:cs="Calibri Bold"/>
                <w:b/>
                <w:bCs w:val="0"/>
                <w:color w:val="auto"/>
                <w:kern w:val="0"/>
                <w:szCs w:val="21"/>
                <w:highlight w:val="none"/>
              </w:rPr>
              <w:t>教学内容</w:t>
            </w:r>
            <w:r>
              <w:rPr>
                <w:rFonts w:hint="eastAsia" w:ascii="宋体" w:hAnsi="宋体"/>
                <w:b w:val="0"/>
                <w:bCs/>
                <w:color w:val="auto"/>
                <w:kern w:val="0"/>
                <w:szCs w:val="21"/>
                <w:highlight w:val="none"/>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eastAsia" w:ascii="宋体" w:hAnsi="宋体"/>
                <w:b w:val="0"/>
                <w:bCs/>
                <w:color w:val="auto"/>
                <w:kern w:val="0"/>
                <w:szCs w:val="21"/>
                <w:highlight w:val="none"/>
              </w:rPr>
              <w:t>系统阐述关于新时代坚持和发展中国特色社会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作出的理论概括和战略指引。</w:t>
            </w:r>
          </w:p>
          <w:p>
            <w:pPr>
              <w:pStyle w:val="12"/>
              <w:jc w:val="left"/>
              <w:rPr>
                <w:rFonts w:hint="eastAsia" w:ascii="宋体" w:hAnsi="宋体"/>
                <w:b w:val="0"/>
                <w:bCs/>
                <w:color w:val="auto"/>
                <w:kern w:val="0"/>
                <w:szCs w:val="21"/>
                <w:highlight w:val="none"/>
              </w:rPr>
            </w:pPr>
            <w:r>
              <w:rPr>
                <w:rFonts w:hint="default" w:ascii="Calibri Bold" w:hAnsi="Calibri Bold" w:cs="Calibri Bold"/>
                <w:b/>
                <w:bCs w:val="0"/>
                <w:color w:val="auto"/>
                <w:kern w:val="0"/>
                <w:szCs w:val="21"/>
                <w:highlight w:val="none"/>
              </w:rPr>
              <w:t>教学要求</w:t>
            </w:r>
            <w:r>
              <w:rPr>
                <w:rFonts w:hint="eastAsia" w:ascii="宋体" w:hAnsi="宋体"/>
                <w:b w:val="0"/>
                <w:bCs/>
                <w:color w:val="auto"/>
                <w:kern w:val="0"/>
                <w:szCs w:val="21"/>
                <w:highlight w:val="none"/>
              </w:rPr>
              <w:t>：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686" w:type="dxa"/>
            <w:noWrap w:val="0"/>
            <w:vAlign w:val="center"/>
          </w:tcPr>
          <w:p>
            <w:pPr>
              <w:pStyle w:val="12"/>
              <w:spacing w:line="280" w:lineRule="exact"/>
              <w:contextualSpacing/>
              <w:jc w:val="center"/>
              <w:rPr>
                <w:rFonts w:hint="default" w:ascii="宋体" w:hAnsi="宋体" w:eastAsia="宋体" w:cs="仿宋_GB2312"/>
                <w:color w:val="auto"/>
                <w:szCs w:val="21"/>
                <w:highlight w:val="none"/>
                <w:lang w:eastAsia="zh-CN"/>
              </w:rPr>
            </w:pPr>
            <w:r>
              <w:rPr>
                <w:rFonts w:hint="eastAsia" w:ascii="宋体" w:hAnsi="宋体" w:cs="仿宋_GB2312"/>
                <w:color w:val="auto"/>
                <w:szCs w:val="21"/>
                <w:highlight w:val="none"/>
                <w:lang w:val="en-US" w:eastAsia="zh-CN"/>
              </w:rPr>
              <w:t>4</w:t>
            </w:r>
            <w:r>
              <w:rPr>
                <w:rFonts w:hint="default" w:ascii="宋体" w:hAnsi="宋体" w:cs="仿宋_GB2312"/>
                <w:color w:val="auto"/>
                <w:szCs w:val="21"/>
                <w:highlight w:val="none"/>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eastAsia="宋体"/>
                <w:color w:val="auto"/>
                <w:szCs w:val="21"/>
                <w:highlight w:val="none"/>
                <w:lang w:eastAsia="zh-CN"/>
              </w:rPr>
            </w:pPr>
            <w:r>
              <w:rPr>
                <w:rFonts w:hint="default" w:ascii="宋体" w:hAnsi="宋体"/>
                <w:color w:val="auto"/>
                <w:szCs w:val="21"/>
                <w:highlight w:val="none"/>
                <w:lang w:eastAsia="zh-CN"/>
              </w:rPr>
              <w:t>5</w:t>
            </w:r>
          </w:p>
        </w:tc>
        <w:tc>
          <w:tcPr>
            <w:tcW w:w="1276" w:type="dxa"/>
            <w:noWrap w:val="0"/>
            <w:vAlign w:val="center"/>
          </w:tcPr>
          <w:p>
            <w:pPr>
              <w:pStyle w:val="12"/>
              <w:jc w:val="center"/>
              <w:rPr>
                <w:rFonts w:ascii="宋体" w:hAnsi="宋体"/>
                <w:color w:val="auto"/>
                <w:szCs w:val="21"/>
                <w:highlight w:val="none"/>
              </w:rPr>
            </w:pPr>
            <w:r>
              <w:rPr>
                <w:rFonts w:hint="eastAsia" w:ascii="宋体" w:hAnsi="宋体"/>
                <w:color w:val="auto"/>
                <w:szCs w:val="21"/>
                <w:highlight w:val="none"/>
              </w:rPr>
              <w:t>形势与政策</w:t>
            </w:r>
            <w:r>
              <w:rPr>
                <w:rFonts w:hint="default" w:ascii="宋体" w:hAnsi="宋体"/>
                <w:color w:val="auto"/>
                <w:szCs w:val="21"/>
                <w:highlight w:val="none"/>
              </w:rPr>
              <w:t>（</w:t>
            </w:r>
            <w:r>
              <w:rPr>
                <w:rFonts w:hint="eastAsia" w:ascii="宋体" w:hAnsi="宋体"/>
                <w:color w:val="auto"/>
                <w:szCs w:val="21"/>
                <w:highlight w:val="none"/>
                <w:lang w:val="en-US" w:eastAsia="zh-Hans"/>
              </w:rPr>
              <w:t>含廉洁教育）</w:t>
            </w: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教学目标</w:t>
            </w:r>
            <w:r>
              <w:rPr>
                <w:rFonts w:hint="eastAsia" w:ascii="宋体" w:hAnsi="宋体"/>
                <w:b w:val="0"/>
                <w:bCs w:val="0"/>
                <w:color w:val="auto"/>
                <w:kern w:val="0"/>
                <w:szCs w:val="21"/>
                <w:highlight w:val="none"/>
                <w:lang w:val="en-US" w:eastAsia="zh-CN"/>
              </w:rPr>
              <w:t>：使学生及时了解党和国家的路线、方针和政策，能够认清当前形势和任务，正确看待和分析国内外热点问题，在新形势下听党话、跟党走，自觉为党的第二个百年奋斗目标不断奋斗。</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内容包括学习党和国家近期重大方针政策、国内外新形势、新变化、热点问题及我国政府的原则立场等，同时开展大学生廉洁教育。</w:t>
            </w:r>
          </w:p>
          <w:p>
            <w:pPr>
              <w:pStyle w:val="12"/>
              <w:jc w:val="left"/>
              <w:rPr>
                <w:rFonts w:ascii="宋体" w:hAnsi="宋体"/>
                <w:b w:val="0"/>
                <w:bCs w:val="0"/>
                <w:color w:val="auto"/>
                <w:kern w:val="0"/>
                <w:szCs w:val="21"/>
                <w:highlight w:val="none"/>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686" w:type="dxa"/>
            <w:noWrap w:val="0"/>
            <w:vAlign w:val="center"/>
          </w:tcPr>
          <w:p>
            <w:pPr>
              <w:pStyle w:val="12"/>
              <w:spacing w:line="280" w:lineRule="exact"/>
              <w:contextualSpacing/>
              <w:jc w:val="center"/>
              <w:rPr>
                <w:rFonts w:ascii="宋体" w:hAnsi="宋体"/>
                <w:b/>
                <w:color w:val="auto"/>
                <w:kern w:val="0"/>
                <w:szCs w:val="21"/>
                <w:highlight w:val="none"/>
              </w:rPr>
            </w:pPr>
            <w:r>
              <w:rPr>
                <w:rFonts w:hint="default" w:ascii="宋体" w:hAnsi="宋体" w:cs="仿宋_GB2312"/>
                <w:color w:val="auto"/>
                <w:szCs w:val="21"/>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6</w:t>
            </w:r>
          </w:p>
        </w:tc>
        <w:tc>
          <w:tcPr>
            <w:tcW w:w="1276" w:type="dxa"/>
            <w:noWrap w:val="0"/>
            <w:vAlign w:val="center"/>
          </w:tcPr>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CN"/>
              </w:rPr>
              <w:t>体育</w:t>
            </w:r>
          </w:p>
          <w:p>
            <w:pPr>
              <w:pStyle w:val="12"/>
              <w:jc w:val="center"/>
              <w:rPr>
                <w:rFonts w:hint="eastAsia" w:ascii="宋体" w:hAnsi="宋体"/>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：通过本课程学习使学生积极参与各种体育活动并形成自觉锻炼的习惯，形成终身体育的意识。</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内容主要讲授体育运动基本理论知识、身体素质练习、体育专项技术等。</w:t>
            </w:r>
          </w:p>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CN"/>
              </w:rPr>
              <w:t>教学要求：熟练掌握体育锻炼的基本方法和技能，提高运动能力；养成良好的行为习惯，形成健康的生活方式。</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7</w:t>
            </w:r>
          </w:p>
        </w:tc>
        <w:tc>
          <w:tcPr>
            <w:tcW w:w="1276" w:type="dxa"/>
            <w:noWrap w:val="0"/>
            <w:vAlign w:val="center"/>
          </w:tcPr>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CN"/>
              </w:rPr>
              <w:t>大学英语</w:t>
            </w:r>
          </w:p>
          <w:p>
            <w:pPr>
              <w:pStyle w:val="12"/>
              <w:jc w:val="center"/>
              <w:rPr>
                <w:rFonts w:hint="eastAsia" w:ascii="宋体" w:hAnsi="宋体"/>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促进学生英语学科核心素养的发展，提升职场涉外沟通能力、多元文化交流能力、语言思维能力和自主学习能力，培养具有中国情怀、国际视野，能够在日常生活和职场中用英语进行有效沟通的高素质技术技能人才，并为今后的学习、职业生涯的可持续发展打下基础。</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内容通过基础英语的学习,掌握英语语言和文化知识,习得英语词汇、语法规则,训练英语听、说、读、写、译的技能。</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：高职英语课不仅要帮助学生打好语言基础，更要注重培养学生实际运用语言的技能，特别是用英语处理与未来职业相关的业务能力。</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8</w:t>
            </w:r>
          </w:p>
        </w:tc>
        <w:tc>
          <w:tcPr>
            <w:tcW w:w="1276" w:type="dxa"/>
            <w:noWrap w:val="0"/>
            <w:vAlign w:val="center"/>
          </w:tcPr>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CN"/>
              </w:rPr>
              <w:t>计算机应用基础</w:t>
            </w:r>
          </w:p>
          <w:p>
            <w:pPr>
              <w:pStyle w:val="12"/>
              <w:jc w:val="center"/>
              <w:rPr>
                <w:rFonts w:hint="eastAsia" w:ascii="宋体" w:hAnsi="宋体"/>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：旨在培养学生熟练使用计算机办公常用软件和办公设备，应用计算机操作技术处理学习、生活和工作日常事务，提高处理过程中的解决问题能力，为提高学生各专门化方向的职业能力奠定良好的基础。</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Hans"/>
              </w:rPr>
              <w:t>内容</w:t>
            </w:r>
            <w:r>
              <w:rPr>
                <w:rFonts w:hint="eastAsia" w:ascii="宋体" w:hAnsi="宋体"/>
                <w:b w:val="0"/>
                <w:bCs w:val="0"/>
                <w:color w:val="auto"/>
                <w:kern w:val="0"/>
                <w:szCs w:val="21"/>
                <w:highlight w:val="none"/>
                <w:lang w:val="en-US" w:eastAsia="zh-CN"/>
              </w:rPr>
              <w:t>包括：计算机基础知识、windows基本操作，office办公软件应用（Word、Excel、PowerPoint）、网络技术基础。</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：将抽象化的问题融入到学生熟悉的生活情境，并通过实例分析讲解，让学生通过对熟悉事物的认知来理解理论知识并提高办公软件应用能力。</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9</w:t>
            </w:r>
          </w:p>
        </w:tc>
        <w:tc>
          <w:tcPr>
            <w:tcW w:w="1276" w:type="dxa"/>
            <w:noWrap w:val="0"/>
            <w:vAlign w:val="center"/>
          </w:tcPr>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Hans"/>
              </w:rPr>
              <w:t>大</w:t>
            </w:r>
            <w:r>
              <w:rPr>
                <w:rFonts w:hint="eastAsia" w:ascii="宋体" w:hAnsi="宋体"/>
                <w:b w:val="0"/>
                <w:bCs w:val="0"/>
                <w:color w:val="auto"/>
                <w:kern w:val="0"/>
                <w:szCs w:val="21"/>
                <w:highlight w:val="none"/>
                <w:lang w:val="en-US" w:eastAsia="zh-CN"/>
              </w:rPr>
              <w:t>学生职业规划与就业指导</w:t>
            </w:r>
          </w:p>
          <w:p>
            <w:pPr>
              <w:pStyle w:val="12"/>
              <w:jc w:val="center"/>
              <w:rPr>
                <w:rFonts w:hint="eastAsia" w:ascii="宋体" w:hAnsi="宋体"/>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：以培养大学生职业生涯规划能力和提升就业能力为目标，侧重学生当前严峻就业形势下，能务实进行自我探索和职业规划的能力以及提升求职就业的能力。</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内容包括职业目标确定、求职材料制作、面试技巧、就业权益保护等内容。</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使学生树立正确的职业生涯规划理念，增强大学生自我认识能力，拓宽大学生对未来职业生涯认知的宽度和广度。提升大学生就业能力、求职心理抗挫能力、职场适应能力，树立正确的就业观，培养大学生创业素养。</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10</w:t>
            </w:r>
          </w:p>
        </w:tc>
        <w:tc>
          <w:tcPr>
            <w:tcW w:w="1276" w:type="dxa"/>
            <w:noWrap w:val="0"/>
            <w:vAlign w:val="center"/>
          </w:tcPr>
          <w:p>
            <w:pPr>
              <w:pStyle w:val="12"/>
              <w:jc w:val="left"/>
              <w:rPr>
                <w:rFonts w:hint="eastAsia" w:ascii="宋体" w:hAnsi="宋体"/>
                <w:b w:val="0"/>
                <w:bCs w:val="0"/>
                <w:color w:val="auto"/>
                <w:kern w:val="0"/>
                <w:szCs w:val="21"/>
                <w:highlight w:val="none"/>
                <w:lang w:val="en-US" w:eastAsia="zh-CN"/>
              </w:rPr>
            </w:pPr>
            <w:r>
              <w:rPr>
                <w:rFonts w:hint="eastAsia" w:ascii="宋体" w:hAnsi="宋体"/>
                <w:b w:val="0"/>
                <w:bCs w:val="0"/>
                <w:color w:val="auto"/>
                <w:kern w:val="0"/>
                <w:szCs w:val="21"/>
                <w:highlight w:val="none"/>
                <w:lang w:val="en-US" w:eastAsia="zh-CN"/>
              </w:rPr>
              <w:t>创新思维与创业基础</w:t>
            </w:r>
          </w:p>
          <w:p>
            <w:pPr>
              <w:pStyle w:val="12"/>
              <w:jc w:val="center"/>
              <w:rPr>
                <w:rFonts w:hint="eastAsia" w:ascii="宋体" w:hAnsi="宋体"/>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：把创业教育融入人才培养体系，贯穿人才培养全过程，面向全体学生广泛、系统开展，让学生不断增强自身就业竞争能力和社会适应能力，成为适应创新型国家建设需要的高水平创新人才。</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内容创新探索、创业思维与创新意识、创新方法、创业者与创业团队建设等内容。</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：采用线上结合线下授课方式，使学生了解创新创业基础知识和基本理论，熟悉创业基本流程和方法，了解相关法律法规和政策，培养学生创新创业热情和职业素养。</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11</w:t>
            </w:r>
          </w:p>
        </w:tc>
        <w:tc>
          <w:tcPr>
            <w:tcW w:w="1276" w:type="dxa"/>
            <w:noWrap w:val="0"/>
            <w:vAlign w:val="center"/>
          </w:tcPr>
          <w:p>
            <w:pPr>
              <w:pStyle w:val="12"/>
              <w:jc w:val="left"/>
              <w:rPr>
                <w:rFonts w:hint="default" w:ascii="Calibri Bold" w:hAnsi="Calibri Bold" w:cs="Calibri Bold"/>
                <w:b w:val="0"/>
                <w:bCs w:val="0"/>
                <w:color w:val="auto"/>
                <w:kern w:val="0"/>
                <w:szCs w:val="21"/>
                <w:highlight w:val="none"/>
                <w:lang w:val="en-US" w:eastAsia="zh-CN"/>
              </w:rPr>
            </w:pPr>
            <w:r>
              <w:rPr>
                <w:rFonts w:hint="default" w:ascii="Calibri Bold" w:hAnsi="Calibri Bold" w:cs="Calibri Bold"/>
                <w:b w:val="0"/>
                <w:bCs w:val="0"/>
                <w:color w:val="auto"/>
                <w:kern w:val="0"/>
                <w:szCs w:val="21"/>
                <w:highlight w:val="none"/>
                <w:lang w:val="en-US" w:eastAsia="zh-CN"/>
              </w:rPr>
              <w:t>劳动教育</w:t>
            </w:r>
          </w:p>
          <w:p>
            <w:pPr>
              <w:pStyle w:val="12"/>
              <w:jc w:val="center"/>
              <w:rPr>
                <w:rFonts w:hint="default" w:ascii="Calibri Bold" w:hAnsi="Calibri Bold" w:cs="Calibri Bold"/>
                <w:b w:val="0"/>
                <w:bCs w:val="0"/>
                <w:color w:val="auto"/>
                <w:szCs w:val="21"/>
                <w:highlight w:val="none"/>
              </w:rPr>
            </w:pPr>
          </w:p>
        </w:tc>
        <w:tc>
          <w:tcPr>
            <w:tcW w:w="5514" w:type="dxa"/>
            <w:noWrap w:val="0"/>
            <w:vAlign w:val="center"/>
          </w:tcPr>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课程目标</w:t>
            </w:r>
            <w:r>
              <w:rPr>
                <w:rFonts w:hint="eastAsia" w:ascii="宋体" w:hAnsi="宋体"/>
                <w:b w:val="0"/>
                <w:bCs w:val="0"/>
                <w:color w:val="auto"/>
                <w:kern w:val="0"/>
                <w:szCs w:val="21"/>
                <w:highlight w:val="none"/>
                <w:lang w:val="en-US" w:eastAsia="zh-CN"/>
              </w:rPr>
              <w:t>：帮助学生理解和形成马克思主义劳动观，能够热爱劳动、尊重普通劳动者，培养勤俭、奋斗、创新、奉献的劳动精神，具备满足生存发展需要的基本劳动能力，形成良好劳动习惯，培养大国工匠。</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教学内容</w:t>
            </w:r>
            <w:r>
              <w:rPr>
                <w:rFonts w:hint="eastAsia" w:ascii="宋体" w:hAnsi="宋体"/>
                <w:b w:val="0"/>
                <w:bCs w:val="0"/>
                <w:color w:val="auto"/>
                <w:kern w:val="0"/>
                <w:szCs w:val="21"/>
                <w:highlight w:val="none"/>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以基于马克思主义劳动观、劳动法规等理论教学为主，兼顾真实劳动情境的实践教学。</w:t>
            </w:r>
          </w:p>
          <w:p>
            <w:pPr>
              <w:pStyle w:val="12"/>
              <w:jc w:val="left"/>
              <w:rPr>
                <w:rFonts w:hint="eastAsia" w:ascii="宋体" w:hAnsi="宋体"/>
                <w:b w:val="0"/>
                <w:bCs w:val="0"/>
                <w:color w:val="auto"/>
                <w:kern w:val="0"/>
                <w:szCs w:val="21"/>
                <w:highlight w:val="none"/>
                <w:lang w:val="en-US" w:eastAsia="zh-CN"/>
              </w:rPr>
            </w:pPr>
            <w:r>
              <w:rPr>
                <w:rFonts w:hint="default" w:ascii="Calibri Bold" w:hAnsi="Calibri Bold" w:cs="Calibri Bold"/>
                <w:b/>
                <w:bCs/>
                <w:color w:val="auto"/>
                <w:kern w:val="0"/>
                <w:szCs w:val="21"/>
                <w:highlight w:val="none"/>
                <w:lang w:val="en-US" w:eastAsia="zh-CN"/>
              </w:rPr>
              <w:t>教学要求</w:t>
            </w:r>
            <w:r>
              <w:rPr>
                <w:rFonts w:hint="eastAsia" w:ascii="宋体" w:hAnsi="宋体"/>
                <w:b w:val="0"/>
                <w:bCs w:val="0"/>
                <w:color w:val="auto"/>
                <w:kern w:val="0"/>
                <w:szCs w:val="21"/>
                <w:highlight w:val="none"/>
                <w:lang w:val="en-US" w:eastAsia="zh-CN"/>
              </w:rPr>
              <w:t>：注重任务驱动和成果导向的教学评价，实行专任教师和岗位指导教师共同教学，并在具体劳动中进一步改进劳动技能。</w:t>
            </w:r>
          </w:p>
        </w:tc>
        <w:tc>
          <w:tcPr>
            <w:tcW w:w="686" w:type="dxa"/>
            <w:noWrap w:val="0"/>
            <w:vAlign w:val="center"/>
          </w:tcPr>
          <w:p>
            <w:pPr>
              <w:pStyle w:val="12"/>
              <w:spacing w:line="280" w:lineRule="exact"/>
              <w:contextualSpacing/>
              <w:jc w:val="center"/>
              <w:rPr>
                <w:rFonts w:hint="default" w:ascii="宋体" w:hAnsi="宋体" w:cs="仿宋_GB2312"/>
                <w:color w:val="auto"/>
                <w:szCs w:val="21"/>
                <w:highlight w:val="none"/>
              </w:rPr>
            </w:pPr>
            <w:r>
              <w:rPr>
                <w:rFonts w:hint="default" w:ascii="宋体" w:hAnsi="宋体" w:cs="仿宋_GB2312"/>
                <w:color w:val="auto"/>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eastAsia="宋体"/>
                <w:color w:val="auto"/>
                <w:szCs w:val="21"/>
                <w:highlight w:val="none"/>
                <w:lang w:eastAsia="zh-CN"/>
              </w:rPr>
            </w:pPr>
            <w:r>
              <w:rPr>
                <w:rFonts w:hint="default" w:ascii="宋体" w:hAnsi="宋体" w:eastAsia="宋体"/>
                <w:color w:val="auto"/>
                <w:szCs w:val="21"/>
                <w:highlight w:val="none"/>
                <w:lang w:eastAsia="zh-CN"/>
              </w:rPr>
              <w:t>12</w:t>
            </w:r>
          </w:p>
        </w:tc>
        <w:tc>
          <w:tcPr>
            <w:tcW w:w="1276" w:type="dxa"/>
            <w:noWrap w:val="0"/>
            <w:vAlign w:val="center"/>
          </w:tcPr>
          <w:p>
            <w:pPr>
              <w:pStyle w:val="12"/>
              <w:jc w:val="center"/>
              <w:rPr>
                <w:rFonts w:hint="default" w:ascii="Calibri Bold" w:hAnsi="Calibri Bold" w:cs="Calibri Bold"/>
                <w:b w:val="0"/>
                <w:bCs w:val="0"/>
                <w:color w:val="auto"/>
                <w:szCs w:val="21"/>
                <w:highlight w:val="none"/>
              </w:rPr>
            </w:pPr>
            <w:r>
              <w:rPr>
                <w:rFonts w:hint="default" w:ascii="Calibri Bold" w:hAnsi="Calibri Bold" w:cs="Calibri Bold"/>
                <w:b w:val="0"/>
                <w:bCs w:val="0"/>
                <w:color w:val="auto"/>
                <w:szCs w:val="21"/>
                <w:highlight w:val="none"/>
              </w:rPr>
              <w:t>军事理论</w:t>
            </w:r>
          </w:p>
        </w:tc>
        <w:tc>
          <w:tcPr>
            <w:tcW w:w="5514" w:type="dxa"/>
            <w:noWrap w:val="0"/>
            <w:vAlign w:val="top"/>
          </w:tcPr>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课程目标</w:t>
            </w:r>
            <w:r>
              <w:rPr>
                <w:rFonts w:hint="eastAsia" w:ascii="宋体" w:hAnsi="宋体" w:eastAsia="宋体" w:cs="宋体"/>
                <w:b w:val="0"/>
                <w:bCs w:val="0"/>
                <w:sz w:val="21"/>
                <w:szCs w:val="21"/>
                <w:lang w:val="en-US" w:eastAsia="zh-CN"/>
              </w:rPr>
              <w:t>：使学生了解掌握军事基础知识，增强国防观念、国家安全意识和忧患危机意识，弘扬爱国主义精神、传承红色基因、提高学生综合国防素质。</w:t>
            </w: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教学内容</w:t>
            </w:r>
            <w:r>
              <w:rPr>
                <w:rFonts w:hint="eastAsia" w:ascii="宋体" w:hAnsi="宋体" w:eastAsia="宋体" w:cs="宋体"/>
                <w:b w:val="0"/>
                <w:bCs w:val="0"/>
                <w:sz w:val="21"/>
                <w:szCs w:val="21"/>
                <w:lang w:val="en-US" w:eastAsia="zh-CN"/>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eastAsia" w:ascii="宋体" w:hAnsi="宋体" w:eastAsia="宋体" w:cs="宋体"/>
                <w:b w:val="0"/>
                <w:bCs w:val="0"/>
                <w:sz w:val="21"/>
                <w:szCs w:val="21"/>
                <w:lang w:val="en-US" w:eastAsia="zh-CN"/>
              </w:rPr>
              <w:t>包括国防概述、国家安全概述、军事思想概述、战争概述、信息化装备概述等内容。</w:t>
            </w: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240" w:lineRule="auto"/>
              <w:ind w:left="0" w:leftChars="0" w:firstLine="0" w:firstLineChars="0"/>
              <w:textAlignment w:val="auto"/>
              <w:rPr>
                <w:rFonts w:ascii="宋体" w:hAnsi="宋体"/>
                <w:b w:val="0"/>
                <w:bCs w:val="0"/>
                <w:color w:val="auto"/>
                <w:kern w:val="0"/>
                <w:szCs w:val="21"/>
                <w:highlight w:val="none"/>
              </w:rPr>
            </w:pPr>
            <w:r>
              <w:rPr>
                <w:rFonts w:hint="eastAsia" w:ascii="宋体" w:hAnsi="宋体" w:eastAsia="宋体" w:cs="宋体"/>
                <w:b/>
                <w:bCs/>
                <w:sz w:val="21"/>
                <w:szCs w:val="21"/>
                <w:lang w:val="en-US" w:eastAsia="zh-CN"/>
              </w:rPr>
              <w:t>教学要求</w:t>
            </w:r>
            <w:r>
              <w:rPr>
                <w:rFonts w:hint="eastAsia" w:ascii="宋体" w:hAnsi="宋体" w:eastAsia="宋体" w:cs="宋体"/>
                <w:b w:val="0"/>
                <w:bCs w:val="0"/>
                <w:sz w:val="21"/>
                <w:szCs w:val="21"/>
                <w:lang w:val="en-US" w:eastAsia="zh-CN"/>
              </w:rPr>
              <w:t>：理解习近平强军思想的科学含义和主要内容，采用线上结合线下授课方式，使学生了解我国国防体制、基本军事思想、武器装备等，树立正确的国防观、总体国家安全观。</w:t>
            </w:r>
          </w:p>
        </w:tc>
        <w:tc>
          <w:tcPr>
            <w:tcW w:w="686" w:type="dxa"/>
            <w:noWrap w:val="0"/>
            <w:vAlign w:val="center"/>
          </w:tcPr>
          <w:p>
            <w:pPr>
              <w:pStyle w:val="12"/>
              <w:jc w:val="center"/>
              <w:rPr>
                <w:rFonts w:ascii="宋体" w:hAnsi="宋体"/>
                <w:color w:val="auto"/>
                <w:kern w:val="0"/>
                <w:szCs w:val="21"/>
                <w:highlight w:val="none"/>
              </w:rPr>
            </w:pPr>
            <w:r>
              <w:rPr>
                <w:rFonts w:hint="eastAsia" w:ascii="宋体" w:hAnsi="宋体"/>
                <w:color w:val="auto"/>
                <w:kern w:val="0"/>
                <w:szCs w:val="21"/>
                <w:highlight w:val="none"/>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eastAsia="宋体"/>
                <w:color w:val="auto"/>
                <w:szCs w:val="21"/>
                <w:highlight w:val="none"/>
                <w:lang w:eastAsia="zh-CN"/>
              </w:rPr>
            </w:pPr>
            <w:r>
              <w:rPr>
                <w:rFonts w:hint="default" w:ascii="宋体" w:hAnsi="宋体"/>
                <w:color w:val="auto"/>
                <w:szCs w:val="21"/>
                <w:highlight w:val="none"/>
                <w:lang w:eastAsia="zh-CN"/>
              </w:rPr>
              <w:t>13</w:t>
            </w:r>
          </w:p>
        </w:tc>
        <w:tc>
          <w:tcPr>
            <w:tcW w:w="1276" w:type="dxa"/>
            <w:noWrap w:val="0"/>
            <w:vAlign w:val="center"/>
          </w:tcPr>
          <w:p>
            <w:pPr>
              <w:pStyle w:val="12"/>
              <w:jc w:val="center"/>
              <w:rPr>
                <w:rFonts w:hint="default" w:ascii="Calibri Bold" w:hAnsi="Calibri Bold" w:cs="Calibri Bold"/>
                <w:b w:val="0"/>
                <w:bCs w:val="0"/>
                <w:color w:val="auto"/>
                <w:szCs w:val="21"/>
                <w:highlight w:val="none"/>
              </w:rPr>
            </w:pPr>
            <w:r>
              <w:rPr>
                <w:rFonts w:hint="default" w:ascii="Calibri Bold" w:hAnsi="Calibri Bold" w:cs="Calibri Bold"/>
                <w:b w:val="0"/>
                <w:bCs w:val="0"/>
                <w:color w:val="auto"/>
                <w:szCs w:val="21"/>
                <w:highlight w:val="none"/>
              </w:rPr>
              <w:t>大学生</w:t>
            </w:r>
          </w:p>
          <w:p>
            <w:pPr>
              <w:pStyle w:val="12"/>
              <w:jc w:val="center"/>
              <w:rPr>
                <w:rFonts w:ascii="宋体" w:hAnsi="宋体"/>
                <w:b w:val="0"/>
                <w:bCs w:val="0"/>
                <w:color w:val="auto"/>
                <w:szCs w:val="21"/>
                <w:highlight w:val="none"/>
              </w:rPr>
            </w:pPr>
            <w:r>
              <w:rPr>
                <w:rFonts w:hint="default" w:ascii="Calibri Bold" w:hAnsi="Calibri Bold" w:cs="Calibri Bold"/>
                <w:b w:val="0"/>
                <w:bCs w:val="0"/>
                <w:color w:val="auto"/>
                <w:szCs w:val="21"/>
                <w:highlight w:val="none"/>
              </w:rPr>
              <w:t>心理健康</w:t>
            </w:r>
          </w:p>
        </w:tc>
        <w:tc>
          <w:tcPr>
            <w:tcW w:w="5514" w:type="dxa"/>
            <w:noWrap w:val="0"/>
            <w:vAlign w:val="top"/>
          </w:tcPr>
          <w:p>
            <w:pPr>
              <w:pStyle w:val="12"/>
              <w:rPr>
                <w:rFonts w:hint="eastAsia" w:ascii="宋体" w:hAnsi="宋体"/>
                <w:b w:val="0"/>
                <w:bCs/>
                <w:color w:val="auto"/>
                <w:kern w:val="0"/>
                <w:szCs w:val="21"/>
                <w:highlight w:val="none"/>
              </w:rPr>
            </w:pPr>
            <w:r>
              <w:rPr>
                <w:rFonts w:hint="default" w:ascii="Calibri Bold" w:hAnsi="Calibri Bold" w:eastAsia="Calibri" w:cs="Calibri Bold"/>
                <w:b/>
                <w:bCs w:val="0"/>
                <w:color w:val="auto"/>
                <w:kern w:val="0"/>
                <w:szCs w:val="21"/>
                <w:highlight w:val="none"/>
              </w:rPr>
              <w:t>课程目标</w:t>
            </w:r>
            <w:r>
              <w:rPr>
                <w:rFonts w:hint="eastAsia" w:ascii="宋体" w:hAnsi="宋体"/>
                <w:b w:val="0"/>
                <w:bCs/>
                <w:color w:val="auto"/>
                <w:kern w:val="0"/>
                <w:szCs w:val="21"/>
                <w:highlight w:val="none"/>
              </w:rPr>
              <w:t>：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pPr>
              <w:pStyle w:val="12"/>
              <w:rPr>
                <w:rFonts w:hint="eastAsia" w:ascii="宋体" w:hAnsi="宋体"/>
                <w:b w:val="0"/>
                <w:bCs/>
                <w:color w:val="auto"/>
                <w:kern w:val="0"/>
                <w:szCs w:val="21"/>
                <w:highlight w:val="none"/>
              </w:rPr>
            </w:pPr>
            <w:r>
              <w:rPr>
                <w:rFonts w:hint="default" w:ascii="Calibri Bold" w:hAnsi="Calibri Bold" w:eastAsia="Calibri" w:cs="Calibri Bold"/>
                <w:b/>
                <w:bCs w:val="0"/>
                <w:color w:val="auto"/>
                <w:kern w:val="0"/>
                <w:szCs w:val="21"/>
                <w:highlight w:val="none"/>
              </w:rPr>
              <w:t>主要内容</w:t>
            </w:r>
            <w:r>
              <w:rPr>
                <w:rFonts w:hint="eastAsia" w:ascii="宋体" w:hAnsi="宋体"/>
                <w:b w:val="0"/>
                <w:bCs/>
                <w:color w:val="auto"/>
                <w:kern w:val="0"/>
                <w:szCs w:val="21"/>
                <w:highlight w:val="none"/>
              </w:rPr>
              <w:t>：</w:t>
            </w:r>
            <w:r>
              <w:rPr>
                <w:rFonts w:hint="eastAsia" w:ascii="宋体" w:hAnsi="宋体"/>
                <w:b w:val="0"/>
                <w:bCs w:val="0"/>
                <w:color w:val="auto"/>
                <w:kern w:val="0"/>
                <w:szCs w:val="21"/>
                <w:highlight w:val="none"/>
              </w:rPr>
              <w:t>本课程</w:t>
            </w:r>
            <w:r>
              <w:rPr>
                <w:rFonts w:hint="eastAsia" w:ascii="宋体" w:hAnsi="宋体"/>
                <w:b w:val="0"/>
                <w:bCs/>
                <w:color w:val="auto"/>
                <w:kern w:val="0"/>
                <w:szCs w:val="21"/>
                <w:highlight w:val="none"/>
              </w:rPr>
              <w:t>主要讲授心理健康的概念、适应与生涯发展、自我意识与自我概念、学习心理、人际交往、情绪心理调控、塑造健全人格等内容。</w:t>
            </w:r>
          </w:p>
          <w:p>
            <w:pPr>
              <w:pStyle w:val="12"/>
              <w:rPr>
                <w:rFonts w:ascii="宋体" w:hAnsi="宋体"/>
                <w:b w:val="0"/>
                <w:bCs/>
                <w:color w:val="auto"/>
                <w:kern w:val="0"/>
                <w:szCs w:val="21"/>
                <w:highlight w:val="none"/>
              </w:rPr>
            </w:pPr>
            <w:r>
              <w:rPr>
                <w:rFonts w:hint="default" w:ascii="Calibri Bold" w:hAnsi="Calibri Bold" w:eastAsia="Calibri" w:cs="Calibri Bold"/>
                <w:b/>
                <w:bCs w:val="0"/>
                <w:color w:val="auto"/>
                <w:kern w:val="0"/>
                <w:szCs w:val="21"/>
                <w:highlight w:val="none"/>
              </w:rPr>
              <w:t>教学要求</w:t>
            </w:r>
            <w:r>
              <w:rPr>
                <w:rFonts w:hint="eastAsia" w:ascii="宋体" w:hAnsi="宋体"/>
                <w:b w:val="0"/>
                <w:bCs/>
                <w:color w:val="auto"/>
                <w:kern w:val="0"/>
                <w:szCs w:val="21"/>
                <w:highlight w:val="none"/>
              </w:rPr>
              <w:t>：使学生了解心理学的有关理论、基本概念和大学阶段人的心理发展特征；熟悉自身性格特征，能够对自身进行客观评价；掌握自我调适的基本技能，积极探索适合自己并适应社会的生活状态。</w:t>
            </w:r>
            <w:r>
              <w:rPr>
                <w:rFonts w:ascii="宋体" w:hAnsi="宋体"/>
                <w:b w:val="0"/>
                <w:bCs/>
                <w:color w:val="auto"/>
                <w:kern w:val="0"/>
                <w:szCs w:val="21"/>
                <w:highlight w:val="none"/>
              </w:rPr>
              <w:t xml:space="preserve"> </w:t>
            </w:r>
            <w:r>
              <w:rPr>
                <w:rFonts w:hint="eastAsia" w:ascii="宋体" w:hAnsi="宋体"/>
                <w:b w:val="0"/>
                <w:bCs/>
                <w:color w:val="auto"/>
                <w:kern w:val="0"/>
                <w:szCs w:val="21"/>
                <w:highlight w:val="none"/>
              </w:rPr>
              <w:t xml:space="preserve"> </w:t>
            </w:r>
          </w:p>
        </w:tc>
        <w:tc>
          <w:tcPr>
            <w:tcW w:w="686" w:type="dxa"/>
            <w:noWrap w:val="0"/>
            <w:vAlign w:val="center"/>
          </w:tcPr>
          <w:p>
            <w:pPr>
              <w:pStyle w:val="12"/>
              <w:jc w:val="center"/>
              <w:rPr>
                <w:rFonts w:ascii="宋体" w:hAnsi="宋体"/>
                <w:color w:val="auto"/>
                <w:kern w:val="0"/>
                <w:szCs w:val="21"/>
                <w:highlight w:val="none"/>
              </w:rPr>
            </w:pPr>
            <w:r>
              <w:rPr>
                <w:rFonts w:hint="eastAsia"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14</w:t>
            </w:r>
          </w:p>
        </w:tc>
        <w:tc>
          <w:tcPr>
            <w:tcW w:w="1276" w:type="dxa"/>
            <w:noWrap w:val="0"/>
            <w:vAlign w:val="center"/>
          </w:tcPr>
          <w:p>
            <w:pPr>
              <w:pStyle w:val="12"/>
              <w:rPr>
                <w:rFonts w:hint="default" w:ascii="Calibri Bold" w:hAnsi="Calibri Bold" w:cs="Calibri Bold"/>
                <w:b w:val="0"/>
                <w:bCs w:val="0"/>
                <w:color w:val="auto"/>
                <w:kern w:val="0"/>
                <w:szCs w:val="21"/>
                <w:highlight w:val="none"/>
              </w:rPr>
            </w:pPr>
            <w:r>
              <w:rPr>
                <w:rFonts w:hint="default" w:ascii="Calibri Bold" w:hAnsi="Calibri Bold" w:cs="Calibri Bold"/>
                <w:b w:val="0"/>
                <w:bCs w:val="0"/>
                <w:color w:val="auto"/>
                <w:kern w:val="0"/>
                <w:szCs w:val="21"/>
                <w:highlight w:val="none"/>
              </w:rPr>
              <w:t>高等数学</w:t>
            </w:r>
          </w:p>
          <w:p>
            <w:pPr>
              <w:pStyle w:val="12"/>
              <w:jc w:val="center"/>
              <w:rPr>
                <w:rFonts w:hint="eastAsia" w:ascii="宋体" w:hAnsi="宋体"/>
                <w:b w:val="0"/>
                <w:bCs w:val="0"/>
                <w:color w:val="auto"/>
                <w:szCs w:val="21"/>
                <w:highlight w:val="none"/>
              </w:rPr>
            </w:pPr>
          </w:p>
        </w:tc>
        <w:tc>
          <w:tcPr>
            <w:tcW w:w="5514" w:type="dxa"/>
            <w:noWrap w:val="0"/>
            <w:vAlign w:val="top"/>
          </w:tcPr>
          <w:p>
            <w:pPr>
              <w:pStyle w:val="12"/>
              <w:rPr>
                <w:rFonts w:hint="default" w:ascii="Calibri Bold" w:hAnsi="Calibri Bold" w:cs="Calibri Bold"/>
                <w:b w:val="0"/>
                <w:bCs/>
                <w:color w:val="auto"/>
                <w:kern w:val="0"/>
                <w:szCs w:val="21"/>
                <w:highlight w:val="none"/>
              </w:rPr>
            </w:pPr>
            <w:r>
              <w:rPr>
                <w:rFonts w:hint="default" w:ascii="Calibri Bold" w:hAnsi="Calibri Bold" w:cs="Calibri Bold"/>
                <w:b/>
                <w:bCs w:val="0"/>
                <w:color w:val="auto"/>
                <w:kern w:val="0"/>
                <w:szCs w:val="21"/>
                <w:highlight w:val="none"/>
              </w:rPr>
              <w:t>课程目标</w:t>
            </w:r>
            <w:r>
              <w:rPr>
                <w:rFonts w:hint="default" w:ascii="Calibri Bold" w:hAnsi="Calibri Bold" w:cs="Calibri Bold"/>
                <w:b w:val="0"/>
                <w:bCs/>
                <w:color w:val="auto"/>
                <w:kern w:val="0"/>
                <w:szCs w:val="21"/>
                <w:highlight w:val="none"/>
              </w:rPr>
              <w:t>：为专业学习打下必要的数学基础，提供必需的数学概念、理论、方法、运算技能以及分析问题、解决问题的能力。</w:t>
            </w:r>
          </w:p>
          <w:p>
            <w:pPr>
              <w:pStyle w:val="12"/>
              <w:rPr>
                <w:rFonts w:hint="default" w:ascii="Calibri Bold" w:hAnsi="Calibri Bold" w:cs="Calibri Bold"/>
                <w:b w:val="0"/>
                <w:bCs/>
                <w:color w:val="auto"/>
                <w:kern w:val="0"/>
                <w:szCs w:val="21"/>
                <w:highlight w:val="none"/>
              </w:rPr>
            </w:pPr>
            <w:r>
              <w:rPr>
                <w:rFonts w:hint="default" w:ascii="Calibri Bold" w:hAnsi="Calibri Bold" w:cs="Calibri Bold"/>
                <w:b/>
                <w:bCs w:val="0"/>
                <w:color w:val="auto"/>
                <w:kern w:val="0"/>
                <w:szCs w:val="21"/>
                <w:highlight w:val="none"/>
              </w:rPr>
              <w:t>教学内容</w:t>
            </w:r>
            <w:r>
              <w:rPr>
                <w:rFonts w:hint="default" w:ascii="Calibri Bold" w:hAnsi="Calibri Bold" w:cs="Calibri Bold"/>
                <w:b w:val="0"/>
                <w:bCs/>
                <w:color w:val="auto"/>
                <w:kern w:val="0"/>
                <w:szCs w:val="21"/>
                <w:highlight w:val="none"/>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default" w:ascii="Calibri Bold" w:hAnsi="Calibri Bold" w:cs="Calibri Bold"/>
                <w:b w:val="0"/>
                <w:bCs/>
                <w:color w:val="auto"/>
                <w:kern w:val="0"/>
                <w:szCs w:val="21"/>
                <w:highlight w:val="none"/>
              </w:rPr>
              <w:t>涉及函数、极限与连续、导数与微分、导数的应用、不定积分、定积分及其应用、常微分方程、多元函数微分法及其应用、二重积分、无穷级数和矩阵与线性方程组等。</w:t>
            </w:r>
          </w:p>
          <w:p>
            <w:pPr>
              <w:pStyle w:val="12"/>
              <w:rPr>
                <w:rFonts w:hint="default" w:ascii="Calibri Bold" w:hAnsi="Calibri Bold" w:cs="Calibri Bold"/>
                <w:b w:val="0"/>
                <w:bCs/>
                <w:color w:val="auto"/>
                <w:kern w:val="0"/>
                <w:szCs w:val="21"/>
                <w:highlight w:val="none"/>
              </w:rPr>
            </w:pPr>
            <w:r>
              <w:rPr>
                <w:rFonts w:hint="default" w:ascii="Calibri Bold" w:hAnsi="Calibri Bold" w:cs="Calibri Bold"/>
                <w:b/>
                <w:bCs w:val="0"/>
                <w:color w:val="auto"/>
                <w:kern w:val="0"/>
                <w:szCs w:val="21"/>
                <w:highlight w:val="none"/>
              </w:rPr>
              <w:t>教学要求</w:t>
            </w:r>
            <w:r>
              <w:rPr>
                <w:rFonts w:hint="default" w:ascii="Calibri Bold" w:hAnsi="Calibri Bold" w:cs="Calibri Bold"/>
                <w:b w:val="0"/>
                <w:bCs/>
                <w:color w:val="auto"/>
                <w:kern w:val="0"/>
                <w:szCs w:val="21"/>
                <w:highlight w:val="none"/>
              </w:rPr>
              <w:t>：注重以实例引入概念，并最终回到数学应用的思想，加强学生对数学的应用意识和兴趣，培养学生用数学的原理和方法消化吸收专业知识的能力。</w:t>
            </w:r>
          </w:p>
        </w:tc>
        <w:tc>
          <w:tcPr>
            <w:tcW w:w="686" w:type="dxa"/>
            <w:noWrap w:val="0"/>
            <w:vAlign w:val="center"/>
          </w:tcPr>
          <w:p>
            <w:pPr>
              <w:pStyle w:val="12"/>
              <w:jc w:val="center"/>
              <w:rPr>
                <w:rFonts w:hint="default" w:ascii="宋体" w:hAnsi="宋体"/>
                <w:color w:val="auto"/>
                <w:kern w:val="0"/>
                <w:szCs w:val="21"/>
                <w:highlight w:val="none"/>
              </w:rPr>
            </w:pPr>
            <w:r>
              <w:rPr>
                <w:rFonts w:hint="default"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15</w:t>
            </w:r>
          </w:p>
        </w:tc>
        <w:tc>
          <w:tcPr>
            <w:tcW w:w="1276" w:type="dxa"/>
            <w:noWrap w:val="0"/>
            <w:vAlign w:val="center"/>
          </w:tcPr>
          <w:p>
            <w:pPr>
              <w:pStyle w:val="12"/>
              <w:jc w:val="center"/>
              <w:rPr>
                <w:rFonts w:hint="eastAsia" w:ascii="宋体" w:hAnsi="宋体"/>
                <w:b w:val="0"/>
                <w:bCs w:val="0"/>
                <w:color w:val="auto"/>
                <w:szCs w:val="21"/>
                <w:highlight w:val="none"/>
              </w:rPr>
            </w:pPr>
            <w:r>
              <w:rPr>
                <w:rFonts w:hint="default" w:ascii="Calibri Bold" w:hAnsi="Calibri Bold" w:cs="Calibri Bold"/>
                <w:b w:val="0"/>
                <w:bCs w:val="0"/>
                <w:color w:val="auto"/>
                <w:szCs w:val="21"/>
                <w:highlight w:val="none"/>
              </w:rPr>
              <w:t>大学语文</w:t>
            </w:r>
          </w:p>
        </w:tc>
        <w:tc>
          <w:tcPr>
            <w:tcW w:w="5514" w:type="dxa"/>
            <w:noWrap w:val="0"/>
            <w:vAlign w:val="top"/>
          </w:tcPr>
          <w:p>
            <w:pPr>
              <w:pStyle w:val="12"/>
              <w:rPr>
                <w:rFonts w:hint="default" w:ascii="Calibri Bold" w:hAnsi="Calibri Bold" w:cs="Calibri Bold"/>
                <w:b w:val="0"/>
                <w:bCs/>
                <w:color w:val="auto"/>
                <w:kern w:val="0"/>
                <w:szCs w:val="21"/>
                <w:highlight w:val="none"/>
              </w:rPr>
            </w:pPr>
            <w:r>
              <w:rPr>
                <w:rFonts w:hint="default" w:ascii="Calibri Bold" w:hAnsi="Calibri Bold" w:cs="Calibri Bold"/>
                <w:b/>
                <w:bCs w:val="0"/>
                <w:color w:val="auto"/>
                <w:kern w:val="0"/>
                <w:szCs w:val="21"/>
                <w:highlight w:val="none"/>
              </w:rPr>
              <w:t>课程目标</w:t>
            </w:r>
            <w:r>
              <w:rPr>
                <w:rFonts w:hint="default" w:ascii="Calibri Bold" w:hAnsi="Calibri Bold" w:cs="Calibri Bold"/>
                <w:b w:val="0"/>
                <w:bCs/>
                <w:color w:val="auto"/>
                <w:kern w:val="0"/>
                <w:szCs w:val="21"/>
                <w:highlight w:val="none"/>
              </w:rPr>
              <w:t>：培养和提高学生汉语的听、说、读、写能力，提升人文和审美素养，适应当代人文学科和自然学科日益交叉渗透的发展趋势，为学好其他课程以及为社会实际工作奠定坚实的基础。</w:t>
            </w:r>
          </w:p>
          <w:p>
            <w:pPr>
              <w:pStyle w:val="12"/>
              <w:rPr>
                <w:rFonts w:hint="default" w:ascii="Calibri Bold" w:hAnsi="Calibri Bold" w:cs="Calibri Bold"/>
                <w:b w:val="0"/>
                <w:bCs/>
                <w:color w:val="auto"/>
                <w:kern w:val="0"/>
                <w:szCs w:val="21"/>
                <w:highlight w:val="none"/>
              </w:rPr>
            </w:pPr>
            <w:r>
              <w:rPr>
                <w:rFonts w:hint="default" w:ascii="Calibri Bold" w:hAnsi="Calibri Bold" w:cs="Calibri Bold"/>
                <w:b/>
                <w:bCs w:val="0"/>
                <w:color w:val="auto"/>
                <w:kern w:val="0"/>
                <w:szCs w:val="21"/>
                <w:highlight w:val="none"/>
              </w:rPr>
              <w:t>教学内容</w:t>
            </w:r>
            <w:r>
              <w:rPr>
                <w:rFonts w:hint="default" w:ascii="Calibri Bold" w:hAnsi="Calibri Bold" w:cs="Calibri Bold"/>
                <w:b w:val="0"/>
                <w:bCs/>
                <w:color w:val="auto"/>
                <w:kern w:val="0"/>
                <w:szCs w:val="21"/>
                <w:highlight w:val="none"/>
              </w:rPr>
              <w:t>：</w:t>
            </w:r>
            <w:r>
              <w:rPr>
                <w:rFonts w:hint="eastAsia" w:ascii="宋体" w:hAnsi="宋体"/>
                <w:b w:val="0"/>
                <w:bCs w:val="0"/>
                <w:color w:val="auto"/>
                <w:kern w:val="0"/>
                <w:szCs w:val="21"/>
                <w:highlight w:val="none"/>
              </w:rPr>
              <w:t>本课程</w:t>
            </w:r>
            <w:r>
              <w:rPr>
                <w:rFonts w:hint="eastAsia" w:ascii="宋体" w:hAnsi="宋体"/>
                <w:b w:val="0"/>
                <w:bCs w:val="0"/>
                <w:color w:val="auto"/>
                <w:kern w:val="0"/>
                <w:szCs w:val="21"/>
                <w:highlight w:val="none"/>
                <w:lang w:val="en-US" w:eastAsia="zh-CN"/>
              </w:rPr>
              <w:t>内容</w:t>
            </w:r>
            <w:r>
              <w:rPr>
                <w:rFonts w:hint="default" w:ascii="Calibri Bold" w:hAnsi="Calibri Bold" w:cs="Calibri Bold"/>
                <w:b w:val="0"/>
                <w:bCs/>
                <w:color w:val="auto"/>
                <w:kern w:val="0"/>
                <w:szCs w:val="21"/>
                <w:highlight w:val="none"/>
              </w:rPr>
              <w:t>包括文学鉴赏、演讲口才、应用文写作三个模块。</w:t>
            </w:r>
          </w:p>
          <w:p>
            <w:pPr>
              <w:pStyle w:val="12"/>
              <w:rPr>
                <w:rFonts w:hint="default" w:ascii="Calibri Bold" w:hAnsi="Calibri Bold" w:cs="Calibri Bold"/>
                <w:b/>
                <w:bCs w:val="0"/>
                <w:color w:val="auto"/>
                <w:kern w:val="0"/>
                <w:szCs w:val="21"/>
                <w:highlight w:val="none"/>
              </w:rPr>
            </w:pPr>
            <w:r>
              <w:rPr>
                <w:rFonts w:hint="default" w:ascii="Calibri Bold" w:hAnsi="Calibri Bold" w:cs="Calibri Bold"/>
                <w:b/>
                <w:bCs w:val="0"/>
                <w:color w:val="auto"/>
                <w:kern w:val="0"/>
                <w:szCs w:val="21"/>
                <w:highlight w:val="none"/>
              </w:rPr>
              <w:t>教学要求</w:t>
            </w:r>
            <w:r>
              <w:rPr>
                <w:rFonts w:hint="default" w:ascii="Calibri Bold" w:hAnsi="Calibri Bold" w:cs="Calibri Bold"/>
                <w:b w:val="0"/>
                <w:bCs/>
                <w:color w:val="auto"/>
                <w:kern w:val="0"/>
                <w:szCs w:val="21"/>
                <w:highlight w:val="none"/>
              </w:rPr>
              <w:t>：形成良好的阅读习惯，掌握各种应用文体的格式和写法，具有较强的口头表达和文字描述能力。</w:t>
            </w:r>
          </w:p>
        </w:tc>
        <w:tc>
          <w:tcPr>
            <w:tcW w:w="686" w:type="dxa"/>
            <w:noWrap w:val="0"/>
            <w:vAlign w:val="center"/>
          </w:tcPr>
          <w:p>
            <w:pPr>
              <w:pStyle w:val="12"/>
              <w:jc w:val="center"/>
              <w:rPr>
                <w:rFonts w:hint="default" w:ascii="宋体" w:hAnsi="宋体"/>
                <w:color w:val="auto"/>
                <w:kern w:val="0"/>
                <w:szCs w:val="21"/>
                <w:highlight w:val="none"/>
              </w:rPr>
            </w:pPr>
            <w:r>
              <w:rPr>
                <w:rFonts w:hint="default" w:ascii="宋体" w:hAnsi="宋体"/>
                <w:color w:val="auto"/>
                <w:kern w:val="0"/>
                <w:szCs w:val="21"/>
                <w:highlight w:val="none"/>
              </w:rPr>
              <w:t>48</w:t>
            </w:r>
          </w:p>
        </w:tc>
      </w:tr>
    </w:tbl>
    <w:p>
      <w:pPr>
        <w:spacing w:line="360" w:lineRule="auto"/>
        <w:ind w:firstLine="480" w:firstLineChars="200"/>
        <w:rPr>
          <w:rFonts w:hint="default" w:ascii="Times New Roman" w:hAnsi="Times New Roman" w:cs="Times New Roman"/>
          <w:sz w:val="24"/>
        </w:rPr>
      </w:pP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（二）专业（技能）课程</w:t>
      </w:r>
    </w:p>
    <w:tbl>
      <w:tblPr>
        <w:tblStyle w:val="8"/>
        <w:tblW w:w="817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276"/>
        <w:gridCol w:w="5528"/>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9" w:type="dxa"/>
            <w:noWrap w:val="0"/>
            <w:vAlign w:val="center"/>
          </w:tcPr>
          <w:p>
            <w:pPr>
              <w:pStyle w:val="12"/>
              <w:snapToGrid w:val="0"/>
              <w:jc w:val="center"/>
              <w:rPr>
                <w:rFonts w:hint="eastAsia" w:ascii="宋体" w:hAnsi="宋体"/>
                <w:b/>
                <w:color w:val="auto"/>
                <w:kern w:val="0"/>
                <w:szCs w:val="21"/>
                <w:highlight w:val="none"/>
              </w:rPr>
            </w:pPr>
            <w:r>
              <w:rPr>
                <w:rFonts w:hint="eastAsia" w:ascii="宋体" w:hAnsi="宋体"/>
                <w:b/>
                <w:color w:val="auto"/>
                <w:kern w:val="0"/>
                <w:szCs w:val="21"/>
                <w:highlight w:val="none"/>
              </w:rPr>
              <w:t>序号</w:t>
            </w:r>
          </w:p>
        </w:tc>
        <w:tc>
          <w:tcPr>
            <w:tcW w:w="1276" w:type="dxa"/>
            <w:noWrap w:val="0"/>
            <w:vAlign w:val="center"/>
          </w:tcPr>
          <w:p>
            <w:pPr>
              <w:pStyle w:val="12"/>
              <w:snapToGrid w:val="0"/>
              <w:jc w:val="center"/>
              <w:rPr>
                <w:rFonts w:hint="eastAsia" w:ascii="宋体" w:hAnsi="宋体"/>
                <w:b/>
                <w:color w:val="auto"/>
                <w:kern w:val="0"/>
                <w:szCs w:val="21"/>
                <w:highlight w:val="none"/>
              </w:rPr>
            </w:pPr>
            <w:r>
              <w:rPr>
                <w:rFonts w:hint="eastAsia" w:ascii="宋体" w:hAnsi="宋体"/>
                <w:b/>
                <w:color w:val="auto"/>
                <w:kern w:val="0"/>
                <w:szCs w:val="21"/>
                <w:highlight w:val="none"/>
              </w:rPr>
              <w:t>课程名称</w:t>
            </w:r>
          </w:p>
        </w:tc>
        <w:tc>
          <w:tcPr>
            <w:tcW w:w="5528" w:type="dxa"/>
            <w:noWrap w:val="0"/>
            <w:vAlign w:val="center"/>
          </w:tcPr>
          <w:p>
            <w:pPr>
              <w:pStyle w:val="12"/>
              <w:snapToGrid w:val="0"/>
              <w:jc w:val="center"/>
              <w:rPr>
                <w:rFonts w:hint="eastAsia" w:ascii="宋体" w:hAnsi="宋体"/>
                <w:b/>
                <w:color w:val="auto"/>
                <w:kern w:val="0"/>
                <w:szCs w:val="21"/>
                <w:highlight w:val="none"/>
              </w:rPr>
            </w:pPr>
            <w:r>
              <w:rPr>
                <w:rFonts w:hint="eastAsia" w:ascii="宋体" w:hAnsi="宋体"/>
                <w:b/>
                <w:color w:val="auto"/>
                <w:kern w:val="0"/>
                <w:szCs w:val="21"/>
                <w:highlight w:val="none"/>
              </w:rPr>
              <w:t>主要教学内容及要求</w:t>
            </w:r>
          </w:p>
        </w:tc>
        <w:tc>
          <w:tcPr>
            <w:tcW w:w="658" w:type="dxa"/>
            <w:noWrap w:val="0"/>
            <w:vAlign w:val="center"/>
          </w:tcPr>
          <w:p>
            <w:pPr>
              <w:pStyle w:val="12"/>
              <w:snapToGrid w:val="0"/>
              <w:jc w:val="center"/>
              <w:rPr>
                <w:rFonts w:hint="eastAsia" w:ascii="宋体" w:hAnsi="宋体"/>
                <w:b/>
                <w:color w:val="auto"/>
                <w:kern w:val="0"/>
                <w:szCs w:val="21"/>
                <w:highlight w:val="none"/>
              </w:rPr>
            </w:pPr>
            <w:r>
              <w:rPr>
                <w:rFonts w:hint="eastAsia" w:ascii="宋体" w:hAnsi="宋体"/>
                <w:b/>
                <w:color w:val="auto"/>
                <w:kern w:val="0"/>
                <w:szCs w:val="21"/>
                <w:highlight w:val="none"/>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eastAsia" w:ascii="宋体" w:hAnsi="宋体"/>
                <w:color w:val="auto"/>
                <w:kern w:val="0"/>
                <w:szCs w:val="21"/>
                <w:highlight w:val="none"/>
              </w:rPr>
            </w:pPr>
            <w:r>
              <w:rPr>
                <w:rFonts w:hint="eastAsia" w:ascii="宋体" w:hAnsi="宋体"/>
                <w:color w:val="auto"/>
                <w:kern w:val="0"/>
                <w:szCs w:val="21"/>
                <w:highlight w:val="none"/>
              </w:rPr>
              <w:t>1</w:t>
            </w:r>
          </w:p>
        </w:tc>
        <w:tc>
          <w:tcPr>
            <w:tcW w:w="1276" w:type="dxa"/>
            <w:noWrap w:val="0"/>
            <w:vAlign w:val="center"/>
          </w:tcPr>
          <w:p>
            <w:pPr>
              <w:contextualSpacing/>
              <w:jc w:val="center"/>
              <w:rPr>
                <w:rFonts w:ascii="宋体" w:hAnsi="宋体"/>
                <w:b w:val="0"/>
                <w:bCs w:val="0"/>
                <w:color w:val="auto"/>
                <w:kern w:val="0"/>
                <w:szCs w:val="21"/>
                <w:highlight w:val="none"/>
              </w:rPr>
            </w:pPr>
            <w:r>
              <w:rPr>
                <w:rFonts w:hint="eastAsia" w:ascii="宋体" w:hAnsi="宋体"/>
                <w:b w:val="0"/>
                <w:bCs w:val="0"/>
                <w:color w:val="auto"/>
                <w:kern w:val="0"/>
                <w:szCs w:val="21"/>
                <w:highlight w:val="none"/>
              </w:rPr>
              <w:t>管理学基础</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本课程是运输管理学院各专业的平台课程，主要学习管理的基本理论、计划与决策、组织、领导、激励与沟通、控制、管理创新等内容。</w:t>
            </w:r>
          </w:p>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通过本课程的学习，培养学生的计划与决策的能力、组织与人事的能力、领导与沟通的能力和控制与绩效考核的能力等四大关键能力，从而培养学生基层管理岗位所需的综合管理技能与素质。</w:t>
            </w:r>
          </w:p>
        </w:tc>
        <w:tc>
          <w:tcPr>
            <w:tcW w:w="658" w:type="dxa"/>
            <w:noWrap w:val="0"/>
            <w:vAlign w:val="center"/>
          </w:tcPr>
          <w:p>
            <w:pPr>
              <w:pStyle w:val="12"/>
              <w:contextualSpacing/>
              <w:jc w:val="center"/>
              <w:rPr>
                <w:rFonts w:hint="eastAsia" w:ascii="宋体" w:hAnsi="宋体"/>
                <w:color w:val="auto"/>
                <w:kern w:val="0"/>
                <w:szCs w:val="21"/>
                <w:highlight w:val="none"/>
              </w:rPr>
            </w:pPr>
            <w:r>
              <w:rPr>
                <w:rFonts w:hint="eastAsia"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2</w:t>
            </w:r>
          </w:p>
        </w:tc>
        <w:tc>
          <w:tcPr>
            <w:tcW w:w="1276" w:type="dxa"/>
            <w:noWrap w:val="0"/>
            <w:vAlign w:val="center"/>
          </w:tcPr>
          <w:p>
            <w:pPr>
              <w:contextualSpacing/>
              <w:jc w:val="center"/>
              <w:rPr>
                <w:rFonts w:hint="eastAsia" w:ascii="宋体" w:hAnsi="宋体" w:eastAsia="宋体" w:cs="Times New Roman"/>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lang w:val="en-US" w:eastAsia="zh-CN"/>
              </w:rPr>
              <w:t>经济学基础</w:t>
            </w:r>
          </w:p>
        </w:tc>
        <w:tc>
          <w:tcPr>
            <w:tcW w:w="5528" w:type="dxa"/>
            <w:noWrap w:val="0"/>
            <w:vAlign w:val="center"/>
          </w:tcPr>
          <w:p>
            <w:pPr>
              <w:pStyle w:val="12"/>
              <w:contextualSpacing/>
              <w:rPr>
                <w:rFonts w:hint="eastAsia" w:ascii="宋体" w:hAnsi="宋体" w:eastAsia="宋体"/>
                <w:color w:val="auto"/>
                <w:kern w:val="0"/>
                <w:szCs w:val="21"/>
                <w:highlight w:val="none"/>
                <w:lang w:eastAsia="zh-CN"/>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本课程主要讲授微观经济学和宏观经济学的内容。包括企业决策分析、供求规律、需求弹性价格策略、消费者理论、厂商理论、市场竞争策略、生产要素价格、市场失灵、宏观经济运行及财政政策与货币政策。</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学生能够利用经济学的基本原理知识去解释日常生活中的一些现象，能够更加理性地看待发生在身边的事从而冷静面对所发生的问题；学生能够利用所学的知识去解决在日常生活中遇到的问题，比如就业选择问题、学习和工作时间分配问题等；学生能够结合自己所学专业的特点利用经济学的思维去分析专业中所面临的问题并提出解决方案。</w:t>
            </w:r>
          </w:p>
        </w:tc>
        <w:tc>
          <w:tcPr>
            <w:tcW w:w="658"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3</w:t>
            </w:r>
          </w:p>
        </w:tc>
        <w:tc>
          <w:tcPr>
            <w:tcW w:w="1276" w:type="dxa"/>
            <w:noWrap w:val="0"/>
            <w:vAlign w:val="center"/>
          </w:tcPr>
          <w:p>
            <w:pPr>
              <w:contextualSpacing/>
              <w:jc w:val="center"/>
              <w:rPr>
                <w:rFonts w:hint="eastAsia"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lang w:val="en-US" w:eastAsia="zh-Hans"/>
              </w:rPr>
              <w:t>现代</w:t>
            </w:r>
            <w:r>
              <w:rPr>
                <w:rFonts w:hint="eastAsia" w:ascii="宋体" w:hAnsi="宋体"/>
                <w:b w:val="0"/>
                <w:bCs w:val="0"/>
                <w:color w:val="auto"/>
                <w:kern w:val="0"/>
                <w:szCs w:val="21"/>
                <w:highlight w:val="none"/>
              </w:rPr>
              <w:t>物流</w:t>
            </w:r>
            <w:r>
              <w:rPr>
                <w:rFonts w:hint="eastAsia" w:ascii="宋体" w:hAnsi="宋体"/>
                <w:b w:val="0"/>
                <w:bCs w:val="0"/>
                <w:color w:val="auto"/>
                <w:kern w:val="0"/>
                <w:szCs w:val="21"/>
                <w:highlight w:val="none"/>
                <w:lang w:val="en-US" w:eastAsia="zh-Hans"/>
              </w:rPr>
              <w:t>管理</w:t>
            </w:r>
            <w:r>
              <w:rPr>
                <w:rFonts w:hint="eastAsia" w:ascii="宋体" w:hAnsi="宋体"/>
                <w:b w:val="0"/>
                <w:bCs w:val="0"/>
                <w:color w:val="auto"/>
                <w:kern w:val="0"/>
                <w:szCs w:val="21"/>
                <w:highlight w:val="none"/>
              </w:rPr>
              <w:t>基础</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 xml:space="preserve">本课程主要学习物流的基本概念；物流活动要素，第三方物流、物流管理、物流标准化、物流信息系统、物流相关标准。 </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学习，掌握现代物流系统中所运用的新概念、新技术，掌握物流成本概念及构成，能运用成本去管理物流，能用系统工程、价值工程的方法去研究分析物流系统；了解目前国内外物流发展现状及发展趋势；使学生具备运用现代物流基本理论、现代物流技术和方法去解决物流管理中实际问题的能力。</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4</w:t>
            </w:r>
          </w:p>
        </w:tc>
        <w:tc>
          <w:tcPr>
            <w:tcW w:w="1276" w:type="dxa"/>
            <w:noWrap w:val="0"/>
            <w:vAlign w:val="center"/>
          </w:tcPr>
          <w:p>
            <w:pPr>
              <w:contextualSpacing/>
              <w:jc w:val="center"/>
              <w:rPr>
                <w:rFonts w:hint="eastAsia" w:ascii="宋体" w:hAnsi="宋体" w:eastAsia="宋体" w:cs="Times New Roman"/>
                <w:b w:val="0"/>
                <w:bCs w:val="0"/>
                <w:color w:val="auto"/>
                <w:kern w:val="0"/>
                <w:sz w:val="21"/>
                <w:szCs w:val="21"/>
                <w:highlight w:val="none"/>
                <w:lang w:val="en-US" w:eastAsia="zh-Hans" w:bidi="ar-SA"/>
              </w:rPr>
            </w:pPr>
            <w:r>
              <w:rPr>
                <w:rFonts w:hint="eastAsia" w:ascii="宋体" w:hAnsi="宋体"/>
                <w:b w:val="0"/>
                <w:bCs w:val="0"/>
                <w:color w:val="auto"/>
                <w:kern w:val="0"/>
                <w:szCs w:val="21"/>
                <w:highlight w:val="none"/>
              </w:rPr>
              <w:t>跨境电子商务</w:t>
            </w:r>
          </w:p>
        </w:tc>
        <w:tc>
          <w:tcPr>
            <w:tcW w:w="5528" w:type="dxa"/>
            <w:noWrap w:val="0"/>
            <w:vAlign w:val="center"/>
          </w:tcPr>
          <w:p>
            <w:pPr>
              <w:pStyle w:val="12"/>
              <w:contextualSpacing/>
              <w:rPr>
                <w:rFonts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w:t>
            </w:r>
            <w:r>
              <w:rPr>
                <w:rFonts w:hint="eastAsia" w:ascii="宋体" w:hAnsi="宋体"/>
                <w:color w:val="auto"/>
                <w:kern w:val="0"/>
                <w:szCs w:val="21"/>
                <w:highlight w:val="none"/>
                <w:lang w:val="en-US" w:eastAsia="zh-Hans"/>
              </w:rPr>
              <w:t>是关务与外贸服务专业的核心课程</w:t>
            </w:r>
            <w:r>
              <w:rPr>
                <w:rFonts w:hint="default" w:ascii="宋体" w:hAnsi="宋体"/>
                <w:color w:val="auto"/>
                <w:kern w:val="0"/>
                <w:szCs w:val="21"/>
                <w:highlight w:val="none"/>
                <w:lang w:eastAsia="zh-Hans"/>
              </w:rPr>
              <w:t>，</w:t>
            </w:r>
            <w:r>
              <w:rPr>
                <w:rFonts w:hint="eastAsia" w:ascii="宋体" w:hAnsi="宋体"/>
                <w:color w:val="auto"/>
                <w:kern w:val="0"/>
                <w:szCs w:val="21"/>
                <w:highlight w:val="none"/>
              </w:rPr>
              <w:t>主要学习跨境电商店铺的开通、选品、定价、运费模板的设置、上传与发布产品、处理订单等基本工作，同时掌握跨境电商店铺的主要营销方法的运用，以及处理交易中出现的询盘、促销、解决纠纷等工作</w:t>
            </w:r>
            <w:r>
              <w:rPr>
                <w:rFonts w:hint="default" w:ascii="宋体" w:hAnsi="宋体"/>
                <w:color w:val="auto"/>
                <w:kern w:val="0"/>
                <w:szCs w:val="21"/>
                <w:highlight w:val="none"/>
              </w:rPr>
              <w:t>。</w:t>
            </w:r>
          </w:p>
          <w:p>
            <w:pPr>
              <w:pStyle w:val="12"/>
              <w:contextualSpacing/>
              <w:rPr>
                <w:rFonts w:hint="default" w:ascii="宋体" w:hAnsi="宋体"/>
                <w:color w:val="auto"/>
                <w:kern w:val="0"/>
                <w:szCs w:val="21"/>
                <w:highlight w:val="none"/>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w:t>
            </w:r>
            <w:r>
              <w:rPr>
                <w:rFonts w:hint="eastAsia" w:ascii="宋体" w:hAnsi="宋体"/>
                <w:color w:val="auto"/>
                <w:kern w:val="0"/>
                <w:szCs w:val="21"/>
                <w:highlight w:val="none"/>
                <w:lang w:val="en-US" w:eastAsia="zh-Hans"/>
              </w:rPr>
              <w:t>教学</w:t>
            </w:r>
            <w:r>
              <w:rPr>
                <w:rFonts w:hint="eastAsia" w:ascii="宋体" w:hAnsi="宋体"/>
                <w:color w:val="auto"/>
                <w:kern w:val="0"/>
                <w:szCs w:val="21"/>
                <w:highlight w:val="none"/>
              </w:rPr>
              <w:t>和实践，要求学生熟悉国际电子商务支付、电子商务网站运营与管理的基本知识</w:t>
            </w:r>
            <w:r>
              <w:rPr>
                <w:rFonts w:hint="default" w:ascii="宋体" w:hAnsi="宋体"/>
                <w:color w:val="auto"/>
                <w:kern w:val="0"/>
                <w:szCs w:val="21"/>
                <w:highlight w:val="none"/>
              </w:rPr>
              <w:t>，</w:t>
            </w:r>
          </w:p>
          <w:p>
            <w:pPr>
              <w:pStyle w:val="12"/>
              <w:contextualSpacing/>
              <w:rPr>
                <w:rFonts w:hint="eastAsia" w:ascii="宋体" w:hAnsi="宋体" w:eastAsia="宋体" w:cs="Times New Roman"/>
                <w:b/>
                <w:bCs/>
                <w:color w:val="auto"/>
                <w:kern w:val="0"/>
                <w:sz w:val="21"/>
                <w:szCs w:val="21"/>
                <w:highlight w:val="none"/>
                <w:lang w:val="en-US" w:eastAsia="zh-CN" w:bidi="ar-SA"/>
              </w:rPr>
            </w:pPr>
            <w:r>
              <w:rPr>
                <w:rFonts w:hint="eastAsia" w:ascii="宋体" w:hAnsi="宋体"/>
                <w:color w:val="auto"/>
                <w:kern w:val="0"/>
                <w:szCs w:val="21"/>
                <w:highlight w:val="none"/>
              </w:rPr>
              <w:t>初步掌握主要第三方国际平台操作的基本知识与技能，提高在涉外</w:t>
            </w:r>
            <w:r>
              <w:rPr>
                <w:rFonts w:hint="eastAsia" w:ascii="宋体" w:hAnsi="宋体"/>
                <w:color w:val="auto"/>
                <w:kern w:val="0"/>
                <w:szCs w:val="21"/>
                <w:highlight w:val="none"/>
                <w:lang w:val="en-US" w:eastAsia="zh-Hans"/>
              </w:rPr>
              <w:t>跨境</w:t>
            </w:r>
            <w:r>
              <w:rPr>
                <w:rFonts w:hint="eastAsia" w:ascii="宋体" w:hAnsi="宋体"/>
                <w:color w:val="auto"/>
                <w:kern w:val="0"/>
                <w:szCs w:val="21"/>
                <w:highlight w:val="none"/>
              </w:rPr>
              <w:t>商务活动中的综合素质。</w:t>
            </w:r>
          </w:p>
        </w:tc>
        <w:tc>
          <w:tcPr>
            <w:tcW w:w="658"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default"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5</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国际货运</w:t>
            </w:r>
          </w:p>
          <w:p>
            <w:pPr>
              <w:contextualSpacing/>
              <w:jc w:val="center"/>
              <w:rPr>
                <w:rFonts w:hint="eastAsia"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代理实务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核心课程，主要学习处理国际进出口货物运输代理业务工作的相关知识与技能，制作国际进出口货物运输代理业务主要单证的相关知识与技能，完成各种运输方式运费计算的相关知识与技能。</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通过本课程的学习，使学生具备国际货运代理组织管理的工作能力。</w:t>
            </w:r>
          </w:p>
        </w:tc>
        <w:tc>
          <w:tcPr>
            <w:tcW w:w="658" w:type="dxa"/>
            <w:noWrap w:val="0"/>
            <w:vAlign w:val="center"/>
          </w:tcPr>
          <w:p>
            <w:pPr>
              <w:pStyle w:val="12"/>
              <w:contextualSpacing/>
              <w:jc w:val="center"/>
              <w:rPr>
                <w:rFonts w:hint="default" w:ascii="宋体" w:hAnsi="宋体"/>
                <w:color w:val="auto"/>
                <w:kern w:val="0"/>
                <w:sz w:val="21"/>
                <w:szCs w:val="21"/>
                <w:highlight w:val="none"/>
                <w:lang w:val="en-US" w:eastAsia="zh-CN" w:bidi="ar-SA"/>
              </w:rPr>
            </w:pPr>
            <w:r>
              <w:rPr>
                <w:rFonts w:hint="eastAsia" w:ascii="宋体" w:hAnsi="宋体"/>
                <w:color w:val="auto"/>
                <w:kern w:val="0"/>
                <w:szCs w:val="21"/>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6</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国际贸易</w:t>
            </w:r>
          </w:p>
          <w:p>
            <w:pPr>
              <w:contextualSpacing/>
              <w:jc w:val="center"/>
              <w:rPr>
                <w:rFonts w:hint="default"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核心课程，主要学习贸易术语，合同的标的物及其质量、数量与包装，国际货物运输，国际货物运输保险，进出口商品的价格，国际货款的收付，检验、索赔、不可抗力与仲裁等条款。</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初步掌握从事国际贸易的基本知识和基本技能与方法。掌握从事国际贸易的“生意经”，学会在进出口业务中，既能正确贯彻我国对外贸易的方针政策和经营意图，确保最佳经济效益，又能按国际规范办事，使我们的贸易做法同国际接轨。</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7</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外贸单证</w:t>
            </w:r>
          </w:p>
          <w:p>
            <w:pPr>
              <w:contextualSpacing/>
              <w:jc w:val="center"/>
              <w:rPr>
                <w:rFonts w:hint="default"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核心课程，主要学习外贸单证工作中审证、制单、审单、交单归档业务流程相关知识与技能。</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通过本课程的学习，使学生具备根据外贸合同履行过程中各个业务环节的需要独立完成审证、制单、审单、交单归档一系列的外贸单证工作相关知识与技能。</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8</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商品归类</w:t>
            </w:r>
          </w:p>
          <w:p>
            <w:pPr>
              <w:contextualSpacing/>
              <w:jc w:val="center"/>
              <w:rPr>
                <w:rFonts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核心课程，主要学习《商品名称及编码协调制度》基本结构相关知识，归类总规则的运用相关知识与技能，商品归类要素分析相关知识与技能，各类商品归类相关知识与技能。</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通过本课程的学习，使学生具备从事进出口商品归类业务的各项技能。</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9</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海关通关</w:t>
            </w:r>
          </w:p>
          <w:p>
            <w:pPr>
              <w:contextualSpacing/>
              <w:jc w:val="center"/>
              <w:rPr>
                <w:rFonts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核心课程，主要学习一般进出口货物的通关相关知识与技能，保税货物的通关相关知识与技能，特定减免税货物的通关相关知识与技能，暂准进出境货物的通关相关知识与技能，其他进出境货物的通关相关知识与技能。</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通过本课程的学习，使学生具备从事出入境通关业务的各项技能。</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10</w:t>
            </w:r>
          </w:p>
        </w:tc>
        <w:tc>
          <w:tcPr>
            <w:tcW w:w="1276" w:type="dxa"/>
            <w:noWrap w:val="0"/>
            <w:vAlign w:val="center"/>
          </w:tcPr>
          <w:p>
            <w:pPr>
              <w:contextualSpacing/>
              <w:jc w:val="center"/>
              <w:rPr>
                <w:rFonts w:hint="eastAsia" w:ascii="宋体" w:hAnsi="宋体" w:eastAsia="宋体" w:cs="Times New Roman"/>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集装箱运输实务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本课程主要学习出口货运订舱业务相关知识与技能，集装箱货物装载相关知识与技能，集装箱水路运输相关知识与技能，集装箱陆路运输相关知识与技能。</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通过本课程的学习，使学生具备国际集装箱运输组织管理工作能力。</w:t>
            </w:r>
          </w:p>
        </w:tc>
        <w:tc>
          <w:tcPr>
            <w:tcW w:w="658"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11</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运输管理</w:t>
            </w:r>
          </w:p>
          <w:p>
            <w:pPr>
              <w:contextualSpacing/>
              <w:jc w:val="center"/>
              <w:rPr>
                <w:rFonts w:hint="eastAsia"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本课程主要学习运水路运输、铁路运输、公路运输、航空运输和管道运输五种运输方式的技术经济特征和基本组织流程。</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通过本课程学习，学生能够对掌握不同运输方式的基本作业流程与操作技能，能够根据不同的运输对象选择合适的运输方式及作业方案。</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12</w:t>
            </w:r>
          </w:p>
        </w:tc>
        <w:tc>
          <w:tcPr>
            <w:tcW w:w="1276" w:type="dxa"/>
            <w:noWrap w:val="0"/>
            <w:vAlign w:val="center"/>
          </w:tcPr>
          <w:p>
            <w:pPr>
              <w:jc w:val="center"/>
              <w:rPr>
                <w:rFonts w:hint="eastAsia" w:ascii="宋体" w:hAnsi="宋体"/>
                <w:b w:val="0"/>
                <w:bCs w:val="0"/>
                <w:color w:val="auto"/>
                <w:kern w:val="0"/>
                <w:sz w:val="21"/>
                <w:szCs w:val="21"/>
                <w:highlight w:val="none"/>
                <w:lang w:val="en-US" w:eastAsia="zh-CN" w:bidi="ar-SA"/>
              </w:rPr>
            </w:pPr>
            <w:r>
              <w:rPr>
                <w:rFonts w:hint="eastAsia" w:ascii="宋体" w:hAnsi="宋体" w:eastAsia="宋体"/>
                <w:b w:val="0"/>
                <w:bCs w:val="0"/>
                <w:color w:val="auto"/>
                <w:szCs w:val="21"/>
              </w:rPr>
              <w:t>航空货物运输</w:t>
            </w:r>
          </w:p>
        </w:tc>
        <w:tc>
          <w:tcPr>
            <w:tcW w:w="5528" w:type="dxa"/>
            <w:noWrap w:val="0"/>
            <w:vAlign w:val="center"/>
          </w:tcPr>
          <w:p>
            <w:pPr>
              <w:adjustRightInd w:val="0"/>
              <w:snapToGrid w:val="0"/>
              <w:jc w:val="left"/>
              <w:rPr>
                <w:rFonts w:ascii="宋体" w:hAnsi="宋体" w:eastAsia="宋体"/>
                <w:color w:val="auto"/>
                <w:szCs w:val="21"/>
              </w:rPr>
            </w:pPr>
            <w:r>
              <w:rPr>
                <w:rFonts w:hint="eastAsia" w:ascii="宋体" w:hAnsi="宋体" w:eastAsia="宋体"/>
                <w:b/>
                <w:bCs/>
                <w:color w:val="auto"/>
                <w:kern w:val="0"/>
                <w:szCs w:val="21"/>
              </w:rPr>
              <w:t>教学内容</w:t>
            </w:r>
            <w:r>
              <w:rPr>
                <w:rFonts w:hint="eastAsia" w:ascii="宋体" w:hAnsi="宋体" w:eastAsia="宋体"/>
                <w:color w:val="auto"/>
                <w:kern w:val="0"/>
                <w:szCs w:val="21"/>
              </w:rPr>
              <w:t>：</w:t>
            </w:r>
            <w:r>
              <w:rPr>
                <w:rFonts w:ascii="宋体" w:hAnsi="宋体" w:eastAsia="宋体"/>
                <w:color w:val="auto"/>
                <w:szCs w:val="21"/>
              </w:rPr>
              <w:t>本课程主要讲授</w:t>
            </w:r>
            <w:r>
              <w:rPr>
                <w:rFonts w:hint="eastAsia" w:ascii="宋体" w:hAnsi="宋体"/>
                <w:color w:val="auto"/>
                <w:szCs w:val="21"/>
                <w:lang w:val="en-US" w:eastAsia="zh-Hans"/>
              </w:rPr>
              <w:t>航空</w:t>
            </w:r>
            <w:r>
              <w:rPr>
                <w:rFonts w:ascii="宋体" w:hAnsi="宋体" w:eastAsia="宋体"/>
                <w:color w:val="auto"/>
                <w:kern w:val="0"/>
                <w:szCs w:val="21"/>
                <w:lang w:val="zh-CN"/>
              </w:rPr>
              <w:t>货物收运、航空货运单、运输费用、货物到达与交付、特殊处理的货物运输、货物不正常运输与赔偿、集装货物运输等内容。</w:t>
            </w:r>
          </w:p>
          <w:p>
            <w:pPr>
              <w:adjustRightInd w:val="0"/>
              <w:snapToGrid w:val="0"/>
              <w:jc w:val="left"/>
              <w:rPr>
                <w:rFonts w:hint="eastAsia" w:ascii="宋体" w:hAnsi="宋体"/>
                <w:color w:val="auto"/>
                <w:kern w:val="0"/>
                <w:sz w:val="21"/>
                <w:szCs w:val="21"/>
                <w:highlight w:val="none"/>
                <w:lang w:val="en-US" w:eastAsia="zh-CN" w:bidi="ar-SA"/>
              </w:rPr>
            </w:pPr>
            <w:r>
              <w:rPr>
                <w:rFonts w:hint="eastAsia" w:ascii="宋体" w:hAnsi="宋体" w:eastAsia="宋体" w:cs="Arial"/>
                <w:b/>
                <w:bCs/>
                <w:color w:val="auto"/>
                <w:szCs w:val="21"/>
              </w:rPr>
              <w:t>教学要求</w:t>
            </w:r>
            <w:r>
              <w:rPr>
                <w:rFonts w:hint="eastAsia" w:ascii="宋体" w:hAnsi="宋体" w:eastAsia="宋体" w:cs="Arial"/>
                <w:color w:val="auto"/>
                <w:szCs w:val="21"/>
              </w:rPr>
              <w:t>：</w:t>
            </w:r>
            <w:r>
              <w:rPr>
                <w:rFonts w:ascii="宋体" w:hAnsi="宋体" w:eastAsia="宋体"/>
                <w:color w:val="auto"/>
                <w:szCs w:val="21"/>
              </w:rPr>
              <w:t>通过本课程的学习，使学生</w:t>
            </w:r>
            <w:r>
              <w:rPr>
                <w:rFonts w:hint="eastAsia" w:ascii="宋体" w:hAnsi="宋体" w:eastAsia="宋体"/>
                <w:color w:val="auto"/>
                <w:szCs w:val="21"/>
              </w:rPr>
              <w:t>了解航空货运收运业务，熟悉航空货物运单的构成、运输费用的计算，</w:t>
            </w:r>
            <w:r>
              <w:rPr>
                <w:rFonts w:ascii="宋体" w:hAnsi="宋体" w:eastAsia="宋体"/>
                <w:color w:val="auto"/>
                <w:szCs w:val="21"/>
              </w:rPr>
              <w:t>掌握航空货物运输的一般流程，基本能</w:t>
            </w:r>
            <w:r>
              <w:rPr>
                <w:rFonts w:ascii="宋体" w:hAnsi="宋体" w:eastAsia="宋体"/>
                <w:color w:val="auto"/>
                <w:kern w:val="0"/>
                <w:szCs w:val="21"/>
                <w:lang w:val="zh-CN"/>
              </w:rPr>
              <w:t>达到从事货运销售代理岗位、货运操作的任职要求</w:t>
            </w:r>
            <w:r>
              <w:rPr>
                <w:rFonts w:ascii="宋体" w:hAnsi="宋体" w:eastAsia="宋体"/>
                <w:color w:val="auto"/>
                <w:szCs w:val="21"/>
              </w:rPr>
              <w:t>。</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13</w:t>
            </w:r>
          </w:p>
        </w:tc>
        <w:tc>
          <w:tcPr>
            <w:tcW w:w="1276" w:type="dxa"/>
            <w:noWrap w:val="0"/>
            <w:vAlign w:val="center"/>
          </w:tcPr>
          <w:p>
            <w:pPr>
              <w:contextualSpacing/>
              <w:jc w:val="center"/>
              <w:rPr>
                <w:rFonts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外贸函电</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本课程主要学习商务书信的一般写作原则与格式、询价与报盘、价格与争议、支付条款、装运、保险、包装、索赔、代理、电报与电传、E-mail在商务信函中的使用。</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通过本课程的学习，学生能够阅读、翻译和撰写进出口业务中的往来书信、传真、电子邮件等，能进行对外业务联系和谈判。</w:t>
            </w:r>
          </w:p>
        </w:tc>
        <w:tc>
          <w:tcPr>
            <w:tcW w:w="658" w:type="dxa"/>
            <w:noWrap w:val="0"/>
            <w:vAlign w:val="center"/>
          </w:tcPr>
          <w:p>
            <w:pPr>
              <w:pStyle w:val="12"/>
              <w:contextualSpacing/>
              <w:jc w:val="center"/>
              <w:rPr>
                <w:rFonts w:hint="eastAsia" w:ascii="宋体" w:hAnsi="宋体"/>
                <w:color w:val="auto"/>
                <w:kern w:val="0"/>
                <w:sz w:val="21"/>
                <w:szCs w:val="21"/>
                <w:highlight w:val="none"/>
                <w:lang w:val="en-US" w:eastAsia="zh-CN" w:bidi="ar-SA"/>
              </w:rPr>
            </w:pPr>
            <w:r>
              <w:rPr>
                <w:rFonts w:hint="eastAsia"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14</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国际货代</w:t>
            </w:r>
          </w:p>
          <w:p>
            <w:pPr>
              <w:contextualSpacing/>
              <w:jc w:val="center"/>
              <w:rPr>
                <w:rFonts w:hint="eastAsia" w:ascii="宋体" w:hAnsi="宋体" w:eastAsia="宋体" w:cs="Times New Roman"/>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专业英语</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lang w:val="en-US" w:eastAsia="zh-Hans"/>
              </w:rPr>
              <w:t>一门专业</w:t>
            </w:r>
            <w:r>
              <w:rPr>
                <w:rFonts w:hint="eastAsia" w:ascii="宋体" w:hAnsi="宋体"/>
                <w:color w:val="auto"/>
                <w:kern w:val="0"/>
                <w:szCs w:val="21"/>
                <w:highlight w:val="none"/>
              </w:rPr>
              <w:t>课程，主要学习国际货代业务中的基本概念术语，物流作业术语，物流技术装备与设施术语，物流管理术语，各种英文单证。</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通过本课程的学习，使学生具备国际货代业务中的英文沟通能力。</w:t>
            </w:r>
          </w:p>
        </w:tc>
        <w:tc>
          <w:tcPr>
            <w:tcW w:w="658"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 w:val="21"/>
                <w:szCs w:val="21"/>
                <w:highlight w:val="none"/>
                <w:lang w:eastAsia="zh-CN" w:bidi="ar-SA"/>
              </w:rPr>
              <w:t>15</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进出口税费核算</w:t>
            </w:r>
            <w:r>
              <w:rPr>
                <w:rFonts w:hint="eastAsia" w:ascii="宋体" w:hAnsi="宋体"/>
                <w:b w:val="0"/>
                <w:bCs w:val="0"/>
                <w:color w:val="auto"/>
                <w:kern w:val="0"/>
                <w:szCs w:val="21"/>
                <w:highlight w:val="none"/>
                <w:lang w:val="en-US" w:eastAsia="zh-Hans"/>
              </w:rPr>
              <w:t>实</w:t>
            </w:r>
            <w:r>
              <w:rPr>
                <w:rFonts w:hint="eastAsia" w:ascii="宋体" w:hAnsi="宋体"/>
                <w:b w:val="0"/>
                <w:bCs w:val="0"/>
                <w:color w:val="auto"/>
                <w:kern w:val="0"/>
                <w:szCs w:val="21"/>
                <w:highlight w:val="none"/>
              </w:rPr>
              <w:t>务</w:t>
            </w:r>
          </w:p>
        </w:tc>
        <w:tc>
          <w:tcPr>
            <w:tcW w:w="5528" w:type="dxa"/>
            <w:noWrap w:val="0"/>
            <w:vAlign w:val="center"/>
          </w:tcPr>
          <w:p>
            <w:pPr>
              <w:pStyle w:val="12"/>
              <w:contextualSpacing/>
              <w:rPr>
                <w:rFonts w:hint="default" w:ascii="宋体" w:hAnsi="宋体"/>
                <w:b w:val="0"/>
                <w:bCs w:val="0"/>
                <w:color w:val="auto"/>
                <w:kern w:val="0"/>
                <w:szCs w:val="21"/>
                <w:highlight w:val="none"/>
                <w:lang w:eastAsia="zh-Hans"/>
              </w:rPr>
            </w:pPr>
            <w:r>
              <w:rPr>
                <w:rFonts w:hint="eastAsia" w:ascii="宋体" w:hAnsi="宋体"/>
                <w:b/>
                <w:bCs/>
                <w:color w:val="auto"/>
                <w:kern w:val="0"/>
                <w:szCs w:val="21"/>
                <w:highlight w:val="none"/>
                <w:lang w:val="en-US" w:eastAsia="zh-Hans"/>
              </w:rPr>
              <w:t>教学内容</w:t>
            </w:r>
            <w:r>
              <w:rPr>
                <w:rFonts w:hint="default" w:ascii="宋体" w:hAnsi="宋体"/>
                <w:b/>
                <w:bCs/>
                <w:color w:val="auto"/>
                <w:kern w:val="0"/>
                <w:szCs w:val="21"/>
                <w:highlight w:val="none"/>
                <w:lang w:eastAsia="zh-Hans"/>
              </w:rPr>
              <w:t>：</w:t>
            </w:r>
            <w:r>
              <w:rPr>
                <w:rFonts w:hint="eastAsia" w:ascii="宋体" w:hAnsi="宋体"/>
                <w:color w:val="auto"/>
                <w:kern w:val="0"/>
                <w:szCs w:val="21"/>
                <w:highlight w:val="none"/>
              </w:rPr>
              <w:t>本课程是关务与外贸服务专业</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lang w:val="en-US" w:eastAsia="zh-Hans"/>
              </w:rPr>
              <w:t>一门核心</w:t>
            </w:r>
            <w:r>
              <w:rPr>
                <w:rFonts w:hint="eastAsia" w:ascii="宋体" w:hAnsi="宋体"/>
                <w:color w:val="auto"/>
                <w:kern w:val="0"/>
                <w:szCs w:val="21"/>
                <w:highlight w:val="none"/>
              </w:rPr>
              <w:t>课程，</w:t>
            </w:r>
            <w:r>
              <w:rPr>
                <w:rFonts w:hint="eastAsia" w:ascii="宋体" w:hAnsi="宋体"/>
                <w:color w:val="auto"/>
                <w:kern w:val="0"/>
                <w:szCs w:val="21"/>
                <w:highlight w:val="none"/>
                <w:lang w:val="en-US" w:eastAsia="zh-Hans"/>
              </w:rPr>
              <w:t>主要学习</w:t>
            </w:r>
            <w:r>
              <w:rPr>
                <w:rFonts w:hint="eastAsia" w:ascii="宋体" w:hAnsi="宋体"/>
                <w:b w:val="0"/>
                <w:bCs w:val="0"/>
                <w:color w:val="auto"/>
                <w:kern w:val="0"/>
                <w:szCs w:val="21"/>
                <w:highlight w:val="none"/>
              </w:rPr>
              <w:t>进出口关税和进口环节代征税的税种</w:t>
            </w:r>
            <w:r>
              <w:rPr>
                <w:rFonts w:hint="default" w:ascii="宋体" w:hAnsi="宋体"/>
                <w:b w:val="0"/>
                <w:bCs w:val="0"/>
                <w:color w:val="auto"/>
                <w:kern w:val="0"/>
                <w:szCs w:val="21"/>
                <w:highlight w:val="none"/>
              </w:rPr>
              <w:t>、</w:t>
            </w:r>
            <w:r>
              <w:rPr>
                <w:rFonts w:hint="eastAsia" w:ascii="宋体" w:hAnsi="宋体"/>
                <w:b w:val="0"/>
                <w:bCs w:val="0"/>
                <w:color w:val="auto"/>
                <w:kern w:val="0"/>
                <w:szCs w:val="21"/>
                <w:highlight w:val="none"/>
              </w:rPr>
              <w:t>进出口税费的完税价格审定、计征方法、税率适用；进出口货物的关税、消费税、增值税的计算；税费的减免管理和</w:t>
            </w:r>
            <w:r>
              <w:rPr>
                <w:rFonts w:hint="eastAsia" w:ascii="宋体" w:hAnsi="宋体"/>
                <w:b w:val="0"/>
                <w:bCs w:val="0"/>
                <w:color w:val="auto"/>
                <w:kern w:val="0"/>
                <w:szCs w:val="21"/>
                <w:highlight w:val="none"/>
                <w:lang w:val="en-US" w:eastAsia="zh-Hans"/>
              </w:rPr>
              <w:t>申请程序</w:t>
            </w:r>
            <w:r>
              <w:rPr>
                <w:rFonts w:hint="default" w:ascii="宋体" w:hAnsi="宋体"/>
                <w:b w:val="0"/>
                <w:bCs w:val="0"/>
                <w:color w:val="auto"/>
                <w:kern w:val="0"/>
                <w:szCs w:val="21"/>
                <w:highlight w:val="none"/>
                <w:lang w:eastAsia="zh-Hans"/>
              </w:rPr>
              <w:t>。</w:t>
            </w:r>
          </w:p>
          <w:p>
            <w:pPr>
              <w:pStyle w:val="12"/>
              <w:contextualSpacing/>
              <w:rPr>
                <w:rFonts w:hint="default" w:ascii="宋体" w:hAnsi="宋体" w:eastAsia="宋体"/>
                <w:b/>
                <w:bCs/>
                <w:color w:val="auto"/>
                <w:kern w:val="0"/>
                <w:szCs w:val="21"/>
                <w:highlight w:val="none"/>
                <w:lang w:eastAsia="zh-Hans"/>
              </w:rPr>
            </w:pPr>
            <w:r>
              <w:rPr>
                <w:rFonts w:hint="eastAsia" w:ascii="宋体" w:hAnsi="宋体"/>
                <w:b/>
                <w:bCs/>
                <w:color w:val="auto"/>
                <w:kern w:val="0"/>
                <w:szCs w:val="21"/>
                <w:highlight w:val="none"/>
                <w:lang w:val="en-US" w:eastAsia="zh-Hans"/>
              </w:rPr>
              <w:t>教学要求</w:t>
            </w:r>
            <w:r>
              <w:rPr>
                <w:rFonts w:hint="default" w:ascii="宋体" w:hAnsi="宋体"/>
                <w:b/>
                <w:bCs/>
                <w:color w:val="auto"/>
                <w:kern w:val="0"/>
                <w:szCs w:val="21"/>
                <w:highlight w:val="none"/>
                <w:lang w:eastAsia="zh-Hans"/>
              </w:rPr>
              <w:t>：</w:t>
            </w:r>
            <w:r>
              <w:rPr>
                <w:rFonts w:hint="eastAsia" w:ascii="宋体" w:hAnsi="宋体"/>
                <w:color w:val="auto"/>
                <w:kern w:val="0"/>
                <w:szCs w:val="21"/>
                <w:highlight w:val="none"/>
              </w:rPr>
              <w:t>通过本课程的学习，使学生</w:t>
            </w:r>
            <w:r>
              <w:rPr>
                <w:rFonts w:hint="eastAsia" w:ascii="宋体" w:hAnsi="宋体"/>
                <w:color w:val="auto"/>
                <w:kern w:val="0"/>
                <w:szCs w:val="21"/>
                <w:highlight w:val="none"/>
                <w:lang w:val="en-US" w:eastAsia="zh-Hans"/>
              </w:rPr>
              <w:t>能够为进出口商品确定计征方法和适用税率</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具备</w:t>
            </w:r>
            <w:r>
              <w:rPr>
                <w:rFonts w:hint="eastAsia" w:ascii="宋体" w:hAnsi="宋体"/>
                <w:b w:val="0"/>
                <w:bCs w:val="0"/>
                <w:color w:val="auto"/>
                <w:kern w:val="0"/>
                <w:szCs w:val="21"/>
                <w:highlight w:val="none"/>
              </w:rPr>
              <w:t>关税、消费税、增值税的计算</w:t>
            </w:r>
            <w:r>
              <w:rPr>
                <w:rFonts w:hint="eastAsia" w:ascii="宋体" w:hAnsi="宋体"/>
                <w:b w:val="0"/>
                <w:bCs w:val="0"/>
                <w:color w:val="auto"/>
                <w:kern w:val="0"/>
                <w:szCs w:val="21"/>
                <w:highlight w:val="none"/>
                <w:lang w:val="en-US" w:eastAsia="zh-Hans"/>
              </w:rPr>
              <w:t>能力及办理税费减免工作的能力</w:t>
            </w:r>
            <w:r>
              <w:rPr>
                <w:rFonts w:hint="default" w:ascii="宋体" w:hAnsi="宋体"/>
                <w:b w:val="0"/>
                <w:bCs w:val="0"/>
                <w:color w:val="auto"/>
                <w:kern w:val="0"/>
                <w:szCs w:val="21"/>
                <w:highlight w:val="none"/>
                <w:lang w:eastAsia="zh-Hans"/>
              </w:rPr>
              <w:t>。</w:t>
            </w:r>
          </w:p>
        </w:tc>
        <w:tc>
          <w:tcPr>
            <w:tcW w:w="658"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eastAsia" w:ascii="宋体" w:hAnsi="宋体"/>
                <w:color w:val="auto"/>
                <w:kern w:val="0"/>
                <w:szCs w:val="21"/>
                <w:highlight w:val="none"/>
              </w:rPr>
              <w:t>1</w:t>
            </w:r>
            <w:r>
              <w:rPr>
                <w:rFonts w:hint="default" w:ascii="宋体" w:hAnsi="宋体"/>
                <w:color w:val="auto"/>
                <w:kern w:val="0"/>
                <w:szCs w:val="21"/>
                <w:highlight w:val="none"/>
              </w:rPr>
              <w:t>6</w:t>
            </w:r>
          </w:p>
        </w:tc>
        <w:tc>
          <w:tcPr>
            <w:tcW w:w="1276" w:type="dxa"/>
            <w:noWrap w:val="0"/>
            <w:vAlign w:val="center"/>
          </w:tcPr>
          <w:p>
            <w:pPr>
              <w:contextualSpacing/>
              <w:jc w:val="center"/>
              <w:rPr>
                <w:rFonts w:hint="eastAsia" w:ascii="宋体" w:hAnsi="宋体"/>
                <w:b w:val="0"/>
                <w:bCs w:val="0"/>
                <w:color w:val="auto"/>
                <w:kern w:val="0"/>
                <w:sz w:val="21"/>
                <w:szCs w:val="21"/>
                <w:highlight w:val="none"/>
                <w:lang w:val="en-US" w:eastAsia="zh-Hans" w:bidi="ar-SA"/>
              </w:rPr>
            </w:pPr>
            <w:r>
              <w:rPr>
                <w:rFonts w:hint="eastAsia" w:ascii="宋体" w:hAnsi="宋体"/>
                <w:b w:val="0"/>
                <w:bCs w:val="0"/>
                <w:color w:val="auto"/>
                <w:kern w:val="0"/>
                <w:szCs w:val="21"/>
                <w:highlight w:val="none"/>
              </w:rPr>
              <w:t>国际金融</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本课程主要学习国际收支、外汇、汇率、外汇市场、汇率制度、外汇管制、国际储备、国际金融市场、国际金融风险管理、国际资本流动与国际金融危机、国际货币体系和国际金融机构等内容。</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培养学生掌握观察和分析国内、国际发生的有关国际收支失衡、汇率变化、国际金融市场动荡、国际货币体系改革、国际资本流动动向、国际金融危机等重大国际金融问题的正确方法，培养学习者综合应用国际金融理论解决国际金融实际问题的能力。</w:t>
            </w:r>
          </w:p>
        </w:tc>
        <w:tc>
          <w:tcPr>
            <w:tcW w:w="658" w:type="dxa"/>
            <w:noWrap w:val="0"/>
            <w:vAlign w:val="center"/>
          </w:tcPr>
          <w:p>
            <w:pPr>
              <w:pStyle w:val="12"/>
              <w:contextualSpacing/>
              <w:jc w:val="center"/>
              <w:rPr>
                <w:rFonts w:hint="default" w:ascii="宋体" w:hAnsi="宋体" w:eastAsia="宋体"/>
                <w:color w:val="auto"/>
                <w:kern w:val="0"/>
                <w:sz w:val="21"/>
                <w:szCs w:val="21"/>
                <w:highlight w:val="none"/>
                <w:lang w:eastAsia="zh-CN" w:bidi="ar-SA"/>
              </w:rPr>
            </w:pPr>
            <w:r>
              <w:rPr>
                <w:rFonts w:hint="eastAsia" w:ascii="宋体" w:hAnsi="宋体"/>
                <w:color w:val="auto"/>
                <w:kern w:val="0"/>
                <w:szCs w:val="21"/>
                <w:highlight w:val="none"/>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default" w:ascii="宋体" w:hAnsi="宋体"/>
                <w:color w:val="auto"/>
                <w:kern w:val="0"/>
                <w:szCs w:val="21"/>
                <w:highlight w:val="none"/>
              </w:rPr>
              <w:t>17</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直播电商</w:t>
            </w:r>
          </w:p>
        </w:tc>
        <w:tc>
          <w:tcPr>
            <w:tcW w:w="5528" w:type="dxa"/>
            <w:noWrap w:val="0"/>
            <w:vAlign w:val="center"/>
          </w:tcPr>
          <w:p>
            <w:pPr>
              <w:pStyle w:val="12"/>
              <w:contextualSpacing/>
              <w:rPr>
                <w:rFonts w:hint="default" w:ascii="宋体" w:hAnsi="宋体" w:eastAsia="宋体"/>
                <w:color w:val="auto"/>
                <w:kern w:val="0"/>
                <w:szCs w:val="21"/>
                <w:highlight w:val="none"/>
                <w:lang w:eastAsia="zh-Hans"/>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本课程主要学习直播场景搭建与商品发布</w:t>
            </w:r>
            <w:r>
              <w:rPr>
                <w:rFonts w:hint="default" w:ascii="宋体" w:hAnsi="宋体"/>
                <w:color w:val="auto"/>
                <w:kern w:val="0"/>
                <w:szCs w:val="21"/>
                <w:highlight w:val="none"/>
              </w:rPr>
              <w:t>、</w:t>
            </w:r>
            <w:r>
              <w:rPr>
                <w:rFonts w:hint="eastAsia" w:ascii="宋体" w:hAnsi="宋体"/>
                <w:color w:val="auto"/>
                <w:kern w:val="0"/>
                <w:szCs w:val="21"/>
                <w:highlight w:val="none"/>
              </w:rPr>
              <w:t>直播物料准备、直播预热、脚本初稿编写、直播间系统操作、直播间互动、直播后推广、订单处理与客户维护、数据整理与初步分析</w:t>
            </w:r>
            <w:r>
              <w:rPr>
                <w:rFonts w:hint="eastAsia" w:ascii="宋体" w:hAnsi="宋体"/>
                <w:color w:val="auto"/>
                <w:kern w:val="0"/>
                <w:szCs w:val="21"/>
                <w:highlight w:val="none"/>
                <w:lang w:val="en-US" w:eastAsia="zh-Hans"/>
              </w:rPr>
              <w:t>等内容</w:t>
            </w:r>
            <w:r>
              <w:rPr>
                <w:rFonts w:hint="default" w:ascii="宋体" w:hAnsi="宋体"/>
                <w:color w:val="auto"/>
                <w:kern w:val="0"/>
                <w:szCs w:val="21"/>
                <w:highlight w:val="none"/>
                <w:lang w:eastAsia="zh-Hans"/>
              </w:rPr>
              <w:t>。</w:t>
            </w:r>
          </w:p>
          <w:p>
            <w:pPr>
              <w:pStyle w:val="12"/>
              <w:contextualSpacing/>
              <w:rPr>
                <w:rFonts w:hint="eastAsia" w:ascii="宋体" w:hAnsi="宋体"/>
                <w:b/>
                <w:bCs/>
                <w:color w:val="auto"/>
                <w:kern w:val="0"/>
                <w:szCs w:val="21"/>
                <w:highlight w:val="none"/>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w:t>
            </w:r>
            <w:r>
              <w:rPr>
                <w:rFonts w:hint="eastAsia" w:ascii="宋体" w:hAnsi="宋体"/>
                <w:color w:val="auto"/>
                <w:kern w:val="0"/>
                <w:szCs w:val="21"/>
                <w:highlight w:val="none"/>
                <w:lang w:val="en-US" w:eastAsia="zh-Hans"/>
              </w:rPr>
              <w:t>本课程</w:t>
            </w:r>
            <w:r>
              <w:rPr>
                <w:rFonts w:hint="eastAsia" w:ascii="宋体" w:hAnsi="宋体"/>
                <w:color w:val="auto"/>
                <w:kern w:val="0"/>
                <w:szCs w:val="21"/>
                <w:highlight w:val="none"/>
              </w:rPr>
              <w:t>学习，能够使</w:t>
            </w:r>
            <w:r>
              <w:rPr>
                <w:rFonts w:hint="eastAsia" w:ascii="宋体" w:hAnsi="宋体"/>
                <w:color w:val="auto"/>
                <w:kern w:val="0"/>
                <w:szCs w:val="21"/>
                <w:highlight w:val="none"/>
                <w:lang w:val="en-US" w:eastAsia="zh-Hans"/>
              </w:rPr>
              <w:t>学生</w:t>
            </w:r>
            <w:r>
              <w:rPr>
                <w:rFonts w:hint="eastAsia" w:ascii="宋体" w:hAnsi="宋体"/>
                <w:color w:val="auto"/>
                <w:kern w:val="0"/>
                <w:szCs w:val="21"/>
                <w:highlight w:val="none"/>
              </w:rPr>
              <w:t>立足直播运维和执行视角，理解并掌握电商运营、客户服务等工作在直播电商新业态的冲击下带来的技术技能新要求</w:t>
            </w:r>
            <w:r>
              <w:rPr>
                <w:rFonts w:hint="default" w:ascii="宋体" w:hAnsi="宋体"/>
                <w:color w:val="auto"/>
                <w:kern w:val="0"/>
                <w:szCs w:val="21"/>
                <w:highlight w:val="none"/>
              </w:rPr>
              <w:t>，</w:t>
            </w:r>
            <w:r>
              <w:rPr>
                <w:rFonts w:hint="eastAsia" w:ascii="宋体" w:hAnsi="宋体"/>
                <w:color w:val="auto"/>
                <w:kern w:val="0"/>
                <w:szCs w:val="21"/>
                <w:highlight w:val="none"/>
                <w:lang w:val="en-US" w:eastAsia="zh-Hans"/>
              </w:rPr>
              <w:t>具备</w:t>
            </w:r>
            <w:r>
              <w:rPr>
                <w:rFonts w:hint="eastAsia" w:ascii="宋体" w:hAnsi="宋体"/>
                <w:color w:val="auto"/>
                <w:kern w:val="0"/>
                <w:szCs w:val="21"/>
                <w:highlight w:val="none"/>
              </w:rPr>
              <w:t>直播间搭建与运维、直播执行、直播后运维与数据整理</w:t>
            </w:r>
            <w:r>
              <w:rPr>
                <w:rFonts w:hint="eastAsia" w:ascii="宋体" w:hAnsi="宋体"/>
                <w:color w:val="auto"/>
                <w:kern w:val="0"/>
                <w:szCs w:val="21"/>
                <w:highlight w:val="none"/>
                <w:lang w:val="en-US" w:eastAsia="zh-Hans"/>
              </w:rPr>
              <w:t>的技能</w:t>
            </w:r>
            <w:r>
              <w:rPr>
                <w:rFonts w:hint="default" w:ascii="宋体" w:hAnsi="宋体"/>
                <w:color w:val="auto"/>
                <w:kern w:val="0"/>
                <w:szCs w:val="21"/>
                <w:highlight w:val="none"/>
                <w:lang w:eastAsia="zh-Hans"/>
              </w:rPr>
              <w:t>。</w:t>
            </w:r>
          </w:p>
        </w:tc>
        <w:tc>
          <w:tcPr>
            <w:tcW w:w="658" w:type="dxa"/>
            <w:noWrap w:val="0"/>
            <w:vAlign w:val="center"/>
          </w:tcPr>
          <w:p>
            <w:pPr>
              <w:pStyle w:val="12"/>
              <w:contextualSpacing/>
              <w:jc w:val="center"/>
              <w:rPr>
                <w:rFonts w:hint="default" w:ascii="宋体" w:hAnsi="宋体"/>
                <w:color w:val="auto"/>
                <w:kern w:val="0"/>
                <w:szCs w:val="21"/>
                <w:highlight w:val="none"/>
                <w:lang w:eastAsia="zh-CN"/>
              </w:rPr>
            </w:pPr>
            <w:r>
              <w:rPr>
                <w:rFonts w:hint="default" w:ascii="宋体" w:hAnsi="宋体"/>
                <w:color w:val="auto"/>
                <w:kern w:val="0"/>
                <w:szCs w:val="21"/>
                <w:highlight w:val="none"/>
                <w:lang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18</w:t>
            </w:r>
          </w:p>
        </w:tc>
        <w:tc>
          <w:tcPr>
            <w:tcW w:w="1276" w:type="dxa"/>
            <w:noWrap w:val="0"/>
            <w:vAlign w:val="center"/>
          </w:tcPr>
          <w:p>
            <w:pPr>
              <w:contextualSpacing/>
              <w:jc w:val="center"/>
              <w:rPr>
                <w:rFonts w:hint="eastAsia" w:ascii="宋体" w:hAnsi="宋体" w:eastAsia="Times New Roman" w:cs="Times New Roman"/>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lang w:val="en-US" w:eastAsia="zh-Hans"/>
              </w:rPr>
              <w:t>国际贸易地理</w:t>
            </w:r>
          </w:p>
        </w:tc>
        <w:tc>
          <w:tcPr>
            <w:tcW w:w="5528" w:type="dxa"/>
            <w:noWrap w:val="0"/>
            <w:vAlign w:val="center"/>
          </w:tcPr>
          <w:p>
            <w:pPr>
              <w:pStyle w:val="12"/>
              <w:contextualSpacing/>
              <w:rPr>
                <w:rFonts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本课程主要学习世界主要国家和地区的贸易市场条件及特点</w:t>
            </w:r>
            <w:r>
              <w:rPr>
                <w:rFonts w:hint="eastAsia" w:ascii="宋体" w:hAnsi="宋体"/>
                <w:color w:val="auto"/>
                <w:kern w:val="0"/>
                <w:szCs w:val="21"/>
                <w:highlight w:val="none"/>
                <w:lang w:val="en-US" w:eastAsia="zh-Hans"/>
              </w:rPr>
              <w:t>及其</w:t>
            </w:r>
            <w:r>
              <w:rPr>
                <w:rFonts w:hint="eastAsia" w:ascii="宋体" w:hAnsi="宋体"/>
                <w:color w:val="auto"/>
                <w:kern w:val="0"/>
                <w:szCs w:val="21"/>
                <w:highlight w:val="none"/>
              </w:rPr>
              <w:t>所处的地位及作用，各个市场上不同的商品结构、贸易对象等内容;掌握我国对外贸易的基本情况、主要的开放带、开放地区、港口和主要运输线路</w:t>
            </w:r>
            <w:r>
              <w:rPr>
                <w:rFonts w:hint="default" w:ascii="宋体" w:hAnsi="宋体"/>
                <w:color w:val="auto"/>
                <w:kern w:val="0"/>
                <w:szCs w:val="21"/>
                <w:highlight w:val="none"/>
              </w:rPr>
              <w:t>。</w:t>
            </w:r>
          </w:p>
          <w:p>
            <w:pPr>
              <w:pStyle w:val="12"/>
              <w:contextualSpacing/>
              <w:rPr>
                <w:rFonts w:hint="eastAsia" w:ascii="宋体" w:hAnsi="宋体" w:eastAsia="宋体" w:cs="Times New Roman"/>
                <w:b/>
                <w:bCs/>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lang w:val="en-US" w:eastAsia="zh-Hans"/>
              </w:rPr>
              <w:t>通过本课程的学习</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使学生具备国际贸易政策解读与运用</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国际市场分析与开发</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外贸业务规划等能力</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并学会使用国际贸易地理相关知识</w:t>
            </w:r>
            <w:r>
              <w:rPr>
                <w:rFonts w:hint="eastAsia" w:ascii="宋体" w:hAnsi="宋体"/>
                <w:color w:val="auto"/>
                <w:kern w:val="0"/>
                <w:szCs w:val="21"/>
                <w:highlight w:val="none"/>
              </w:rPr>
              <w:t>综合分析问题、解决问题。</w:t>
            </w:r>
          </w:p>
        </w:tc>
        <w:tc>
          <w:tcPr>
            <w:tcW w:w="658" w:type="dxa"/>
            <w:noWrap w:val="0"/>
            <w:vAlign w:val="center"/>
          </w:tcPr>
          <w:p>
            <w:pPr>
              <w:pStyle w:val="12"/>
              <w:contextualSpacing/>
              <w:jc w:val="center"/>
              <w:rPr>
                <w:rFonts w:hint="eastAsia" w:ascii="宋体" w:hAnsi="宋体" w:eastAsia="宋体" w:cs="Times New Roman"/>
                <w:color w:val="auto"/>
                <w:kern w:val="0"/>
                <w:sz w:val="21"/>
                <w:szCs w:val="21"/>
                <w:highlight w:val="none"/>
                <w:lang w:val="en-US" w:eastAsia="zh-CN" w:bidi="ar-SA"/>
              </w:rPr>
            </w:pPr>
            <w:r>
              <w:rPr>
                <w:rFonts w:hint="default" w:ascii="宋体" w:hAnsi="宋体"/>
                <w:color w:val="auto"/>
                <w:kern w:val="0"/>
                <w:sz w:val="21"/>
                <w:szCs w:val="21"/>
                <w:highlight w:val="none"/>
                <w:lang w:eastAsia="zh-CN" w:bidi="ar-S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19</w:t>
            </w:r>
          </w:p>
        </w:tc>
        <w:tc>
          <w:tcPr>
            <w:tcW w:w="1276" w:type="dxa"/>
            <w:noWrap w:val="0"/>
            <w:vAlign w:val="center"/>
          </w:tcPr>
          <w:p>
            <w:pPr>
              <w:contextualSpacing/>
              <w:jc w:val="center"/>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rPr>
              <w:t>国际货物</w:t>
            </w:r>
          </w:p>
          <w:p>
            <w:pPr>
              <w:contextualSpacing/>
              <w:jc w:val="center"/>
              <w:rPr>
                <w:rFonts w:hint="eastAsia" w:ascii="宋体" w:hAnsi="宋体" w:eastAsia="宋体" w:cs="Times New Roman"/>
                <w:b w:val="0"/>
                <w:bCs w:val="0"/>
                <w:color w:val="auto"/>
                <w:kern w:val="0"/>
                <w:sz w:val="21"/>
                <w:szCs w:val="21"/>
                <w:highlight w:val="none"/>
                <w:lang w:val="en-US" w:eastAsia="zh-Hans" w:bidi="ar-SA"/>
              </w:rPr>
            </w:pPr>
            <w:r>
              <w:rPr>
                <w:rFonts w:hint="eastAsia" w:ascii="宋体" w:hAnsi="宋体"/>
                <w:b w:val="0"/>
                <w:bCs w:val="0"/>
                <w:color w:val="auto"/>
                <w:kern w:val="0"/>
                <w:szCs w:val="21"/>
                <w:highlight w:val="none"/>
              </w:rPr>
              <w:t>运输保险</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本课程主要学习国际货物运输保险的基础理论、基本知识以及办理国际货物运输保险的基本技能。</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通过本课程的学习，使学生系统地掌握有关国际货物运输保险与理赔的具体业务操作。</w:t>
            </w:r>
          </w:p>
        </w:tc>
        <w:tc>
          <w:tcPr>
            <w:tcW w:w="658" w:type="dxa"/>
            <w:noWrap w:val="0"/>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Cs w:val="21"/>
                <w:highlight w:val="none"/>
              </w:rPr>
              <w:t>20</w:t>
            </w:r>
          </w:p>
        </w:tc>
        <w:tc>
          <w:tcPr>
            <w:tcW w:w="1276" w:type="dxa"/>
            <w:noWrap w:val="0"/>
            <w:vAlign w:val="center"/>
          </w:tcPr>
          <w:p>
            <w:pPr>
              <w:contextualSpacing/>
              <w:jc w:val="center"/>
              <w:rPr>
                <w:rFonts w:hint="eastAsia" w:ascii="宋体" w:hAnsi="宋体"/>
                <w:b w:val="0"/>
                <w:bCs w:val="0"/>
                <w:color w:val="auto"/>
                <w:kern w:val="0"/>
                <w:sz w:val="21"/>
                <w:szCs w:val="21"/>
                <w:highlight w:val="none"/>
                <w:lang w:val="en-US" w:eastAsia="zh-CN" w:bidi="ar-SA"/>
              </w:rPr>
            </w:pPr>
            <w:r>
              <w:rPr>
                <w:rFonts w:hint="eastAsia" w:ascii="宋体" w:hAnsi="宋体"/>
                <w:b w:val="0"/>
                <w:bCs w:val="0"/>
                <w:color w:val="auto"/>
                <w:kern w:val="0"/>
                <w:szCs w:val="21"/>
                <w:highlight w:val="none"/>
              </w:rPr>
              <w:t>出入境检验检疫实务</w:t>
            </w:r>
          </w:p>
        </w:tc>
        <w:tc>
          <w:tcPr>
            <w:tcW w:w="5528" w:type="dxa"/>
            <w:noWrap w:val="0"/>
            <w:vAlign w:val="center"/>
          </w:tcPr>
          <w:p>
            <w:pPr>
              <w:pStyle w:val="12"/>
              <w:contextualSpacing/>
              <w:rPr>
                <w:rFonts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出入境检验检疫的法律地位、作用；出入境检验检疫的管理机制和组织机构；出入境检验检疫的工作内容和流程；出入境检验检疫的基本规定；讲授出入境货物检验的一般要求；入境货物报检、出境货物报检；出入境检验检疫相关对象；出入境商品的检验检疫；出入境商品生产企业的检验检疫监管等内容</w:t>
            </w:r>
            <w:r>
              <w:rPr>
                <w:rFonts w:hint="default" w:ascii="宋体" w:hAnsi="宋体"/>
                <w:color w:val="auto"/>
                <w:kern w:val="0"/>
                <w:szCs w:val="21"/>
                <w:highlight w:val="none"/>
              </w:rPr>
              <w:t>。</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lang w:val="en-US" w:eastAsia="zh-Hans"/>
              </w:rPr>
              <w:t>通过本课程的学习</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使学生具备出入境商品的报检能力</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会办理原产地证书业务</w:t>
            </w:r>
            <w:r>
              <w:rPr>
                <w:rFonts w:hint="default" w:ascii="宋体" w:hAnsi="宋体"/>
                <w:color w:val="auto"/>
                <w:kern w:val="0"/>
                <w:szCs w:val="21"/>
                <w:highlight w:val="none"/>
                <w:lang w:eastAsia="zh-Hans"/>
              </w:rPr>
              <w:t>、</w:t>
            </w:r>
            <w:r>
              <w:rPr>
                <w:rFonts w:hint="eastAsia" w:ascii="宋体" w:hAnsi="宋体"/>
                <w:color w:val="auto"/>
                <w:kern w:val="0"/>
                <w:szCs w:val="21"/>
                <w:highlight w:val="none"/>
                <w:lang w:val="en-US" w:eastAsia="zh-Hans"/>
              </w:rPr>
              <w:t>填制</w:t>
            </w:r>
            <w:r>
              <w:rPr>
                <w:rFonts w:hint="default" w:ascii="宋体" w:hAnsi="宋体"/>
                <w:color w:val="auto"/>
                <w:kern w:val="0"/>
                <w:szCs w:val="21"/>
                <w:highlight w:val="none"/>
                <w:lang w:eastAsia="zh-Hans"/>
              </w:rPr>
              <w:t>货物检验检疫申请,</w:t>
            </w:r>
            <w:r>
              <w:rPr>
                <w:rFonts w:hint="eastAsia" w:ascii="宋体" w:hAnsi="宋体"/>
                <w:color w:val="auto"/>
                <w:kern w:val="0"/>
                <w:szCs w:val="21"/>
                <w:highlight w:val="none"/>
                <w:lang w:val="en-US" w:eastAsia="zh-Hans"/>
              </w:rPr>
              <w:t>具备出入境货物报检流程设计的能力</w:t>
            </w:r>
            <w:r>
              <w:rPr>
                <w:rFonts w:hint="default" w:ascii="宋体" w:hAnsi="宋体"/>
                <w:color w:val="auto"/>
                <w:kern w:val="0"/>
                <w:szCs w:val="21"/>
                <w:highlight w:val="none"/>
                <w:lang w:eastAsia="zh-Hans"/>
              </w:rPr>
              <w:t>。</w:t>
            </w:r>
          </w:p>
        </w:tc>
        <w:tc>
          <w:tcPr>
            <w:tcW w:w="658" w:type="dxa"/>
            <w:noWrap w:val="0"/>
            <w:vAlign w:val="center"/>
          </w:tcPr>
          <w:p>
            <w:pPr>
              <w:pStyle w:val="12"/>
              <w:contextualSpacing/>
              <w:jc w:val="center"/>
              <w:rPr>
                <w:rFonts w:hint="default" w:ascii="宋体" w:hAnsi="宋体"/>
                <w:color w:val="auto"/>
                <w:kern w:val="0"/>
                <w:sz w:val="21"/>
                <w:szCs w:val="21"/>
                <w:highlight w:val="none"/>
                <w:lang w:val="en-US" w:eastAsia="zh-CN" w:bidi="ar-SA"/>
              </w:rPr>
            </w:pPr>
            <w:r>
              <w:rPr>
                <w:rFonts w:hint="default" w:ascii="宋体" w:hAnsi="宋体"/>
                <w:color w:val="auto"/>
                <w:kern w:val="0"/>
                <w:szCs w:val="21"/>
                <w:highlight w:val="none"/>
                <w:lang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Cs w:val="21"/>
                <w:highlight w:val="none"/>
              </w:rPr>
              <w:t>21</w:t>
            </w:r>
          </w:p>
        </w:tc>
        <w:tc>
          <w:tcPr>
            <w:tcW w:w="1276" w:type="dxa"/>
            <w:noWrap w:val="0"/>
            <w:vAlign w:val="center"/>
          </w:tcPr>
          <w:p>
            <w:pPr>
              <w:contextualSpacing/>
              <w:jc w:val="center"/>
              <w:rPr>
                <w:rFonts w:hint="eastAsia" w:ascii="宋体" w:hAnsi="宋体"/>
                <w:b w:val="0"/>
                <w:bCs w:val="0"/>
                <w:color w:val="auto"/>
                <w:kern w:val="0"/>
                <w:sz w:val="21"/>
                <w:szCs w:val="21"/>
                <w:highlight w:val="none"/>
                <w:lang w:val="en-US" w:eastAsia="zh-Hans" w:bidi="ar-SA"/>
              </w:rPr>
            </w:pPr>
            <w:r>
              <w:rPr>
                <w:rFonts w:hint="eastAsia" w:ascii="宋体" w:hAnsi="宋体"/>
                <w:b w:val="0"/>
                <w:bCs w:val="0"/>
                <w:color w:val="auto"/>
                <w:kern w:val="0"/>
                <w:szCs w:val="21"/>
                <w:highlight w:val="none"/>
              </w:rPr>
              <w:t>统计实务</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本课程主要学习统计的性质和特点、统计工作的基本任务和工作过程、统计调查方案的设计和报表的填写、统计数据的整理方法、统计图表的绘制及统计指标的计算等内容。</w:t>
            </w:r>
          </w:p>
          <w:p>
            <w:pPr>
              <w:pStyle w:val="12"/>
              <w:contextualSpacing/>
              <w:rPr>
                <w:rFonts w:hint="eastAsia" w:ascii="宋体" w:hAnsi="宋体"/>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初步具备使用统计的意识，会进行统计调查的设计与实施，能根据研究设计与资料类型选用正确的统计分析方法，并准确的计算，具备利用常用统计软件处理统计数据、利用统计数据分析解决实际问题的能力等。</w:t>
            </w:r>
          </w:p>
        </w:tc>
        <w:tc>
          <w:tcPr>
            <w:tcW w:w="658" w:type="dxa"/>
            <w:noWrap w:val="0"/>
            <w:vAlign w:val="center"/>
          </w:tcPr>
          <w:p>
            <w:pPr>
              <w:pStyle w:val="12"/>
              <w:contextualSpacing/>
              <w:jc w:val="center"/>
              <w:rPr>
                <w:rFonts w:hint="eastAsia" w:ascii="宋体" w:hAnsi="宋体" w:eastAsia="宋体"/>
                <w:color w:val="auto"/>
                <w:kern w:val="0"/>
                <w:sz w:val="21"/>
                <w:szCs w:val="21"/>
                <w:highlight w:val="none"/>
                <w:lang w:val="en-US" w:eastAsia="zh-CN" w:bidi="ar-SA"/>
              </w:rPr>
            </w:pPr>
            <w:r>
              <w:rPr>
                <w:rFonts w:hint="default" w:ascii="宋体" w:hAnsi="宋体"/>
                <w:color w:val="auto"/>
                <w:kern w:val="0"/>
                <w:szCs w:val="21"/>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22</w:t>
            </w:r>
          </w:p>
        </w:tc>
        <w:tc>
          <w:tcPr>
            <w:tcW w:w="1276" w:type="dxa"/>
            <w:noWrap w:val="0"/>
            <w:vAlign w:val="center"/>
          </w:tcPr>
          <w:p>
            <w:pPr>
              <w:contextualSpacing/>
              <w:jc w:val="center"/>
              <w:rPr>
                <w:rFonts w:hint="eastAsia"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供应链管理</w:t>
            </w:r>
          </w:p>
        </w:tc>
        <w:tc>
          <w:tcPr>
            <w:tcW w:w="5528" w:type="dxa"/>
            <w:noWrap w:val="0"/>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本课程主要学习供应链的构建，供应链合作伙伴关系的选择，供应链环境下的生产计划与控制，供应链环境下的采购与物流管理，供应链企业的组织结构和业务流程再造，供应链绩效评价与企业激励机制。</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通过本课程的学习，使学生具备供应链的流程设计、战略伙伴的选择流程、分析顾客价值与相应的顾客管理、库存管理方法（VMI）进行库存控制、利用总成本法对供应商做出评价、供应链绩效评价等能力。</w:t>
            </w:r>
          </w:p>
        </w:tc>
        <w:tc>
          <w:tcPr>
            <w:tcW w:w="658" w:type="dxa"/>
            <w:noWrap w:val="0"/>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 w:val="21"/>
                <w:szCs w:val="21"/>
                <w:highlight w:val="none"/>
                <w:lang w:eastAsia="zh-CN" w:bidi="ar-SA"/>
              </w:rPr>
            </w:pPr>
            <w:r>
              <w:rPr>
                <w:rFonts w:hint="default" w:ascii="宋体" w:hAnsi="宋体"/>
                <w:color w:val="auto"/>
                <w:kern w:val="0"/>
                <w:szCs w:val="21"/>
                <w:highlight w:val="none"/>
              </w:rPr>
              <w:t>23</w:t>
            </w:r>
          </w:p>
        </w:tc>
        <w:tc>
          <w:tcPr>
            <w:tcW w:w="1276" w:type="dxa"/>
            <w:noWrap w:val="0"/>
            <w:vAlign w:val="center"/>
          </w:tcPr>
          <w:p>
            <w:pPr>
              <w:contextualSpacing/>
              <w:jc w:val="center"/>
              <w:rPr>
                <w:rFonts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应用文写作（线上）</w:t>
            </w:r>
          </w:p>
        </w:tc>
        <w:tc>
          <w:tcPr>
            <w:tcW w:w="5528" w:type="dxa"/>
            <w:noWrap w:val="0"/>
            <w:vAlign w:val="center"/>
          </w:tcPr>
          <w:p>
            <w:pPr>
              <w:pStyle w:val="12"/>
              <w:contextualSpacing/>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课</w:t>
            </w:r>
            <w:r>
              <w:rPr>
                <w:rFonts w:hint="eastAsia" w:ascii="宋体" w:hAnsi="宋体" w:eastAsia="宋体" w:cs="宋体"/>
                <w:b/>
                <w:bCs/>
                <w:color w:val="auto"/>
                <w:kern w:val="0"/>
                <w:szCs w:val="21"/>
                <w:highlight w:val="none"/>
                <w:lang w:val="en-US" w:eastAsia="zh-CN"/>
              </w:rPr>
              <w:t>程目标</w:t>
            </w:r>
            <w:r>
              <w:rPr>
                <w:rFonts w:hint="eastAsia" w:ascii="宋体" w:hAnsi="宋体" w:eastAsia="宋体" w:cs="宋体"/>
                <w:b w:val="0"/>
                <w:bCs w:val="0"/>
                <w:color w:val="auto"/>
                <w:kern w:val="0"/>
                <w:szCs w:val="21"/>
                <w:highlight w:val="none"/>
                <w:lang w:val="en-US" w:eastAsia="zh-CN"/>
              </w:rPr>
              <w:t>：通过各种应用文体知识的讲授与练习，使学生获得较强的写作能力，以适应从事工作的实际需要，提高管理水平和服务能力。</w:t>
            </w:r>
          </w:p>
          <w:p>
            <w:pPr>
              <w:pStyle w:val="12"/>
              <w:contextualSpacing/>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教学内容</w:t>
            </w:r>
            <w:r>
              <w:rPr>
                <w:rFonts w:hint="eastAsia" w:ascii="宋体" w:hAnsi="宋体" w:eastAsia="宋体" w:cs="宋体"/>
                <w:b w:val="0"/>
                <w:bCs w:val="0"/>
                <w:color w:val="auto"/>
                <w:kern w:val="0"/>
                <w:szCs w:val="21"/>
                <w:highlight w:val="none"/>
                <w:lang w:val="en-US" w:eastAsia="zh-CN"/>
              </w:rPr>
              <w:t>：本课程在第5学期开设，共32学时，2学分。主要教授事务文书、财经文书、科技文书、传播文书、礼仪文书等内容。</w:t>
            </w:r>
          </w:p>
          <w:p>
            <w:pPr>
              <w:pStyle w:val="12"/>
              <w:contextualSpacing/>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教学要求</w:t>
            </w:r>
            <w:r>
              <w:rPr>
                <w:rFonts w:hint="eastAsia" w:ascii="宋体" w:hAnsi="宋体" w:eastAsia="宋体" w:cs="宋体"/>
                <w:b w:val="0"/>
                <w:bCs w:val="0"/>
                <w:color w:val="auto"/>
                <w:kern w:val="0"/>
                <w:szCs w:val="21"/>
                <w:highlight w:val="none"/>
                <w:lang w:val="en-US" w:eastAsia="zh-CN"/>
              </w:rPr>
              <w:t>：采用线上授课方式，以使学生掌握各种应用文体的格式和写法，具有较强的文字描述能力。</w:t>
            </w:r>
          </w:p>
        </w:tc>
        <w:tc>
          <w:tcPr>
            <w:tcW w:w="658" w:type="dxa"/>
            <w:noWrap w:val="0"/>
            <w:vAlign w:val="center"/>
          </w:tcPr>
          <w:p>
            <w:pPr>
              <w:pStyle w:val="12"/>
              <w:contextualSpacing/>
              <w:jc w:val="center"/>
              <w:rPr>
                <w:rFonts w:hint="default" w:ascii="宋体" w:hAnsi="宋体" w:eastAsia="宋体"/>
                <w:color w:val="auto"/>
                <w:kern w:val="0"/>
                <w:sz w:val="21"/>
                <w:szCs w:val="21"/>
                <w:highlight w:val="none"/>
                <w:lang w:eastAsia="zh-CN" w:bidi="ar-SA"/>
              </w:rPr>
            </w:pPr>
            <w:r>
              <w:rPr>
                <w:rFonts w:hint="default" w:ascii="宋体" w:hAnsi="宋体" w:eastAsia="宋体"/>
                <w:color w:val="auto"/>
                <w:kern w:val="0"/>
                <w:sz w:val="21"/>
                <w:szCs w:val="21"/>
                <w:highlight w:val="none"/>
                <w:lang w:eastAsia="zh-CN" w:bidi="ar-S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pPr>
              <w:pStyle w:val="12"/>
              <w:contextualSpacing/>
              <w:jc w:val="center"/>
              <w:rPr>
                <w:rFonts w:hint="default" w:ascii="宋体" w:hAnsi="宋体"/>
                <w:color w:val="auto"/>
                <w:kern w:val="0"/>
                <w:szCs w:val="21"/>
                <w:highlight w:val="none"/>
              </w:rPr>
            </w:pPr>
            <w:r>
              <w:rPr>
                <w:rFonts w:hint="default" w:ascii="宋体" w:hAnsi="宋体"/>
                <w:color w:val="auto"/>
                <w:kern w:val="0"/>
                <w:szCs w:val="21"/>
                <w:highlight w:val="none"/>
              </w:rPr>
              <w:t>24</w:t>
            </w:r>
          </w:p>
        </w:tc>
        <w:tc>
          <w:tcPr>
            <w:tcW w:w="1276" w:type="dxa"/>
            <w:noWrap w:val="0"/>
            <w:vAlign w:val="center"/>
          </w:tcPr>
          <w:p>
            <w:pPr>
              <w:contextualSpacing/>
              <w:jc w:val="center"/>
              <w:rPr>
                <w:rFonts w:hint="eastAsia"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物流信息技术（线上）</w:t>
            </w:r>
          </w:p>
        </w:tc>
        <w:tc>
          <w:tcPr>
            <w:tcW w:w="5528" w:type="dxa"/>
            <w:noWrap w:val="0"/>
            <w:vAlign w:val="center"/>
          </w:tcPr>
          <w:p>
            <w:pPr>
              <w:pStyle w:val="12"/>
              <w:contextualSpacing/>
              <w:rPr>
                <w:rFonts w:hint="eastAsia" w:ascii="宋体" w:hAnsi="宋体"/>
                <w:b w:val="0"/>
                <w:bCs w:val="0"/>
                <w:color w:val="auto"/>
                <w:kern w:val="0"/>
                <w:szCs w:val="21"/>
                <w:highlight w:val="none"/>
              </w:rPr>
            </w:pPr>
            <w:r>
              <w:rPr>
                <w:rFonts w:hint="eastAsia" w:ascii="宋体" w:hAnsi="宋体"/>
                <w:b/>
                <w:bCs/>
                <w:color w:val="auto"/>
                <w:kern w:val="0"/>
                <w:szCs w:val="21"/>
                <w:highlight w:val="none"/>
              </w:rPr>
              <w:t>教学内容</w:t>
            </w:r>
            <w:r>
              <w:rPr>
                <w:rFonts w:hint="eastAsia" w:ascii="宋体" w:hAnsi="宋体"/>
                <w:b w:val="0"/>
                <w:bCs w:val="0"/>
                <w:color w:val="auto"/>
                <w:kern w:val="0"/>
                <w:szCs w:val="21"/>
                <w:highlight w:val="none"/>
              </w:rPr>
              <w:t>：利用智能物流技术国家教学资源库进行冷链物流技术与管理专业技能的在线学习和线下操作，达到对物流信息技术工具及应用的了解和掌握。</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Times New Roman"/>
                <w:b/>
                <w:bCs/>
                <w:color w:val="auto"/>
                <w:kern w:val="0"/>
                <w:szCs w:val="21"/>
                <w:highlight w:val="none"/>
              </w:rPr>
              <w:t>教学要求</w:t>
            </w:r>
            <w:r>
              <w:rPr>
                <w:rFonts w:hint="eastAsia" w:ascii="宋体" w:hAnsi="宋体"/>
                <w:b w:val="0"/>
                <w:bCs w:val="0"/>
                <w:color w:val="auto"/>
                <w:kern w:val="0"/>
                <w:szCs w:val="21"/>
                <w:highlight w:val="none"/>
              </w:rPr>
              <w:t>：通过课程学习，让学生具备现代物流管理专业技能认知和操作的能力，能操作管理典型的物流新技术设施设备。</w:t>
            </w:r>
          </w:p>
        </w:tc>
        <w:tc>
          <w:tcPr>
            <w:tcW w:w="658" w:type="dxa"/>
            <w:noWrap w:val="0"/>
            <w:vAlign w:val="center"/>
          </w:tcPr>
          <w:p>
            <w:pPr>
              <w:pStyle w:val="12"/>
              <w:contextualSpacing/>
              <w:jc w:val="center"/>
              <w:rPr>
                <w:rFonts w:hint="default" w:ascii="宋体" w:hAnsi="宋体" w:eastAsia="宋体"/>
                <w:color w:val="auto"/>
                <w:kern w:val="0"/>
                <w:sz w:val="21"/>
                <w:szCs w:val="21"/>
                <w:highlight w:val="none"/>
                <w:lang w:eastAsia="zh-CN" w:bidi="ar-SA"/>
              </w:rPr>
            </w:pPr>
            <w:r>
              <w:rPr>
                <w:rFonts w:hint="default" w:ascii="宋体" w:hAnsi="宋体" w:eastAsia="宋体"/>
                <w:color w:val="auto"/>
                <w:kern w:val="0"/>
                <w:sz w:val="21"/>
                <w:szCs w:val="21"/>
                <w:highlight w:val="none"/>
                <w:lang w:eastAsia="zh-CN" w:bidi="ar-SA"/>
              </w:rPr>
              <w:t>32</w:t>
            </w:r>
          </w:p>
        </w:tc>
      </w:tr>
    </w:tbl>
    <w:p>
      <w:pPr>
        <w:spacing w:line="360" w:lineRule="auto"/>
        <w:ind w:firstLine="562" w:firstLineChars="200"/>
        <w:rPr>
          <w:rFonts w:hint="default" w:ascii="Times New Roman" w:hAnsi="Times New Roman" w:eastAsia="宋体" w:cs="Times New Roman"/>
          <w:b/>
          <w:bCs/>
          <w:sz w:val="28"/>
          <w:lang w:val="en-US" w:eastAsia="zh-Hans"/>
        </w:rPr>
      </w:pPr>
      <w:r>
        <w:rPr>
          <w:rFonts w:hint="default" w:cs="Times New Roman"/>
          <w:b/>
          <w:bCs/>
          <w:sz w:val="28"/>
        </w:rPr>
        <w:t>（</w:t>
      </w:r>
      <w:r>
        <w:rPr>
          <w:rFonts w:hint="eastAsia" w:cs="Times New Roman"/>
          <w:b/>
          <w:bCs/>
          <w:sz w:val="28"/>
          <w:lang w:val="en-US" w:eastAsia="zh-Hans"/>
        </w:rPr>
        <w:t>三</w:t>
      </w:r>
      <w:r>
        <w:rPr>
          <w:rFonts w:hint="default" w:cs="Times New Roman"/>
          <w:b/>
          <w:bCs/>
          <w:sz w:val="28"/>
          <w:lang w:eastAsia="zh-Hans"/>
        </w:rPr>
        <w:t>）</w:t>
      </w:r>
      <w:r>
        <w:rPr>
          <w:rFonts w:hint="eastAsia" w:cs="Times New Roman"/>
          <w:b/>
          <w:bCs/>
          <w:sz w:val="28"/>
          <w:lang w:val="en-US" w:eastAsia="zh-Hans"/>
        </w:rPr>
        <w:t>实训课</w:t>
      </w:r>
    </w:p>
    <w:tbl>
      <w:tblPr>
        <w:tblStyle w:val="8"/>
        <w:tblW w:w="818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3"/>
        <w:gridCol w:w="1326"/>
        <w:gridCol w:w="5891"/>
        <w:gridCol w:w="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1</w:t>
            </w:r>
          </w:p>
        </w:tc>
        <w:tc>
          <w:tcPr>
            <w:tcW w:w="1281" w:type="dxa"/>
            <w:noWrap w:val="0"/>
            <w:vAlign w:val="center"/>
          </w:tcPr>
          <w:p>
            <w:pPr>
              <w:pStyle w:val="12"/>
              <w:jc w:val="center"/>
              <w:rPr>
                <w:rFonts w:hint="default" w:ascii="Calibri Bold" w:hAnsi="Calibri Bold" w:cs="Calibri Bold"/>
                <w:b w:val="0"/>
                <w:bCs w:val="0"/>
                <w:color w:val="auto"/>
                <w:szCs w:val="21"/>
                <w:highlight w:val="none"/>
              </w:rPr>
            </w:pPr>
            <w:r>
              <w:rPr>
                <w:rFonts w:hint="default" w:ascii="Calibri Bold" w:hAnsi="Calibri Bold" w:cs="Calibri Bold"/>
                <w:b w:val="0"/>
                <w:bCs w:val="0"/>
                <w:color w:val="auto"/>
                <w:szCs w:val="21"/>
                <w:highlight w:val="none"/>
              </w:rPr>
              <w:t>思想政治理论课综合实践</w:t>
            </w:r>
            <w:r>
              <w:rPr>
                <w:rFonts w:hint="default" w:ascii="Calibri Bold" w:hAnsi="Calibri Bold" w:cs="Calibri Bold"/>
                <w:b w:val="0"/>
                <w:bCs w:val="0"/>
                <w:color w:val="auto"/>
                <w:szCs w:val="21"/>
                <w:highlight w:val="none"/>
              </w:rPr>
              <w:tab/>
            </w:r>
          </w:p>
        </w:tc>
        <w:tc>
          <w:tcPr>
            <w:tcW w:w="5879" w:type="dxa"/>
            <w:noWrap w:val="0"/>
            <w:vAlign w:val="top"/>
          </w:tcPr>
          <w:p>
            <w:pPr>
              <w:pStyle w:val="12"/>
              <w:rPr>
                <w:rFonts w:hint="default" w:ascii="Calibri Bold" w:hAnsi="Calibri Bold" w:cs="Calibri Bold"/>
                <w:b w:val="0"/>
                <w:bCs/>
                <w:color w:val="auto"/>
                <w:kern w:val="0"/>
                <w:szCs w:val="21"/>
                <w:highlight w:val="none"/>
              </w:rPr>
            </w:pPr>
            <w:r>
              <w:rPr>
                <w:rFonts w:hint="default" w:ascii="Calibri Bold" w:hAnsi="Calibri Bold" w:cs="Calibri Bold"/>
                <w:b w:val="0"/>
                <w:bCs/>
                <w:color w:val="auto"/>
                <w:kern w:val="0"/>
                <w:szCs w:val="21"/>
                <w:highlight w:val="none"/>
              </w:rPr>
              <w:t>思想道德与法治、毛泽东思想和中国特色社会主义理论体系概论、习近平新时代中国特色社会主义思想概论的配套实践课程。</w:t>
            </w:r>
          </w:p>
        </w:tc>
        <w:tc>
          <w:tcPr>
            <w:tcW w:w="556" w:type="dxa"/>
            <w:noWrap w:val="0"/>
            <w:vAlign w:val="center"/>
          </w:tcPr>
          <w:p>
            <w:pPr>
              <w:pStyle w:val="12"/>
              <w:jc w:val="both"/>
              <w:rPr>
                <w:rFonts w:hint="default" w:ascii="宋体" w:hAnsi="宋体"/>
                <w:b w:val="0"/>
                <w:bCs/>
                <w:color w:val="auto"/>
                <w:kern w:val="0"/>
                <w:szCs w:val="21"/>
                <w:highlight w:val="none"/>
              </w:rPr>
            </w:pPr>
            <w:r>
              <w:rPr>
                <w:rFonts w:hint="default" w:ascii="宋体" w:hAnsi="宋体"/>
                <w:b w:val="0"/>
                <w:bCs/>
                <w:color w:val="auto"/>
                <w:kern w:val="0"/>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2</w:t>
            </w:r>
          </w:p>
        </w:tc>
        <w:tc>
          <w:tcPr>
            <w:tcW w:w="1281" w:type="dxa"/>
            <w:noWrap w:val="0"/>
            <w:vAlign w:val="center"/>
          </w:tcPr>
          <w:p>
            <w:pPr>
              <w:pStyle w:val="12"/>
              <w:jc w:val="center"/>
              <w:rPr>
                <w:rFonts w:hint="default" w:ascii="Calibri Bold" w:hAnsi="Calibri Bold" w:cs="Calibri Bold"/>
                <w:b w:val="0"/>
                <w:bCs w:val="0"/>
                <w:color w:val="auto"/>
                <w:szCs w:val="21"/>
                <w:highlight w:val="none"/>
              </w:rPr>
            </w:pPr>
            <w:r>
              <w:rPr>
                <w:rFonts w:hint="default" w:ascii="Calibri Bold" w:hAnsi="Calibri Bold" w:cs="Calibri Bold"/>
                <w:b w:val="0"/>
                <w:bCs w:val="0"/>
                <w:color w:val="auto"/>
                <w:szCs w:val="21"/>
                <w:highlight w:val="none"/>
              </w:rPr>
              <w:t>计算机应用基础实训</w:t>
            </w:r>
          </w:p>
        </w:tc>
        <w:tc>
          <w:tcPr>
            <w:tcW w:w="5879" w:type="dxa"/>
            <w:noWrap w:val="0"/>
            <w:vAlign w:val="top"/>
          </w:tcPr>
          <w:p>
            <w:pPr>
              <w:pStyle w:val="12"/>
              <w:contextualSpacing/>
              <w:rPr>
                <w:rFonts w:hint="default" w:ascii="Calibri Bold" w:hAnsi="Calibri Bold" w:eastAsia="宋体" w:cs="Calibri Bold"/>
                <w:b/>
                <w:bCs w:val="0"/>
                <w:color w:val="auto"/>
                <w:kern w:val="0"/>
                <w:szCs w:val="21"/>
                <w:highlight w:val="none"/>
                <w:lang w:eastAsia="zh-Hans"/>
              </w:rPr>
            </w:pPr>
            <w:r>
              <w:rPr>
                <w:rFonts w:hint="eastAsia" w:ascii="宋体" w:hAnsi="宋体"/>
                <w:color w:val="auto"/>
                <w:kern w:val="0"/>
                <w:szCs w:val="21"/>
                <w:highlight w:val="none"/>
              </w:rPr>
              <w:t>计算机应用基础配套实训课</w:t>
            </w:r>
            <w:r>
              <w:rPr>
                <w:rFonts w:hint="default" w:ascii="宋体" w:hAnsi="宋体"/>
                <w:color w:val="auto"/>
                <w:kern w:val="0"/>
                <w:szCs w:val="21"/>
                <w:highlight w:val="none"/>
              </w:rPr>
              <w:t>。</w:t>
            </w:r>
          </w:p>
        </w:tc>
        <w:tc>
          <w:tcPr>
            <w:tcW w:w="556" w:type="dxa"/>
            <w:noWrap w:val="0"/>
            <w:vAlign w:val="center"/>
          </w:tcPr>
          <w:p>
            <w:pPr>
              <w:pStyle w:val="12"/>
              <w:jc w:val="both"/>
              <w:rPr>
                <w:rFonts w:hint="default" w:ascii="宋体" w:hAnsi="宋体"/>
                <w:color w:val="auto"/>
                <w:kern w:val="0"/>
                <w:szCs w:val="21"/>
                <w:highlight w:val="none"/>
              </w:rPr>
            </w:pPr>
            <w:r>
              <w:rPr>
                <w:rFonts w:hint="default" w:ascii="宋体" w:hAnsi="宋体"/>
                <w:color w:val="auto"/>
                <w:kern w:val="0"/>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noWrap w:val="0"/>
            <w:vAlign w:val="center"/>
          </w:tcPr>
          <w:p>
            <w:pPr>
              <w:pStyle w:val="12"/>
              <w:jc w:val="center"/>
              <w:rPr>
                <w:rFonts w:hint="default" w:ascii="宋体" w:hAnsi="宋体"/>
                <w:color w:val="auto"/>
                <w:szCs w:val="21"/>
                <w:highlight w:val="none"/>
                <w:lang w:eastAsia="zh-CN"/>
              </w:rPr>
            </w:pPr>
            <w:r>
              <w:rPr>
                <w:rFonts w:hint="default" w:ascii="宋体" w:hAnsi="宋体"/>
                <w:color w:val="auto"/>
                <w:szCs w:val="21"/>
                <w:highlight w:val="none"/>
                <w:lang w:eastAsia="zh-CN"/>
              </w:rPr>
              <w:t>3</w:t>
            </w:r>
          </w:p>
        </w:tc>
        <w:tc>
          <w:tcPr>
            <w:tcW w:w="1281" w:type="dxa"/>
            <w:noWrap w:val="0"/>
            <w:vAlign w:val="center"/>
          </w:tcPr>
          <w:p>
            <w:pPr>
              <w:pStyle w:val="12"/>
              <w:jc w:val="center"/>
              <w:rPr>
                <w:rFonts w:hint="default" w:ascii="Calibri Bold" w:hAnsi="Calibri Bold" w:cs="Calibri Bold"/>
                <w:b w:val="0"/>
                <w:bCs w:val="0"/>
                <w:color w:val="auto"/>
                <w:szCs w:val="21"/>
                <w:highlight w:val="none"/>
              </w:rPr>
            </w:pPr>
            <w:r>
              <w:rPr>
                <w:rFonts w:hint="default" w:ascii="Calibri Bold" w:hAnsi="Calibri Bold" w:cs="Calibri Bold"/>
                <w:b w:val="0"/>
                <w:bCs w:val="0"/>
                <w:color w:val="auto"/>
                <w:szCs w:val="21"/>
                <w:highlight w:val="none"/>
              </w:rPr>
              <w:t>军事技能</w:t>
            </w:r>
            <w:r>
              <w:rPr>
                <w:rFonts w:hint="default" w:ascii="Calibri Bold" w:hAnsi="Calibri Bold" w:cs="Calibri Bold"/>
                <w:b w:val="0"/>
                <w:bCs w:val="0"/>
                <w:color w:val="auto"/>
                <w:szCs w:val="21"/>
                <w:highlight w:val="none"/>
              </w:rPr>
              <w:tab/>
            </w:r>
          </w:p>
        </w:tc>
        <w:tc>
          <w:tcPr>
            <w:tcW w:w="5879" w:type="dxa"/>
            <w:noWrap w:val="0"/>
            <w:vAlign w:val="top"/>
          </w:tcPr>
          <w:p>
            <w:pPr>
              <w:pStyle w:val="12"/>
              <w:contextualSpacing/>
              <w:rPr>
                <w:rFonts w:ascii="宋体" w:hAnsi="宋体"/>
                <w:kern w:val="0"/>
                <w:szCs w:val="21"/>
              </w:rPr>
            </w:pPr>
            <w:r>
              <w:rPr>
                <w:rFonts w:hint="eastAsia" w:ascii="宋体" w:hAnsi="宋体"/>
                <w:b/>
                <w:kern w:val="0"/>
                <w:szCs w:val="21"/>
              </w:rPr>
              <w:t>教学内容：</w:t>
            </w:r>
            <w:r>
              <w:rPr>
                <w:rFonts w:hint="eastAsia" w:ascii="宋体" w:hAnsi="宋体"/>
                <w:kern w:val="0"/>
                <w:szCs w:val="21"/>
              </w:rPr>
              <w:t>本课程主要讲授中国人民解放军三大条令的主要内容；队列动作的基本要领；轻武器的战斗性能；射击动作要领；单兵战术基础动作；战斗班组攻防的基本动作和战术原则；格斗、防护的基本知识；卫生、救护基本要领；战场自救互救的技能。</w:t>
            </w:r>
          </w:p>
          <w:p>
            <w:pPr>
              <w:pStyle w:val="12"/>
              <w:rPr>
                <w:rFonts w:hint="default" w:ascii="宋体" w:hAnsi="宋体"/>
                <w:kern w:val="0"/>
                <w:sz w:val="21"/>
                <w:szCs w:val="21"/>
                <w:lang w:val="en-US" w:eastAsia="zh-CN" w:bidi="ar-SA"/>
              </w:rPr>
            </w:pPr>
            <w:r>
              <w:rPr>
                <w:rFonts w:hint="eastAsia" w:ascii="宋体" w:hAnsi="宋体"/>
                <w:b/>
                <w:kern w:val="0"/>
                <w:szCs w:val="21"/>
              </w:rPr>
              <w:t>教学要求：</w:t>
            </w:r>
            <w:r>
              <w:rPr>
                <w:rFonts w:hint="eastAsia" w:ascii="宋体" w:hAnsi="宋体"/>
                <w:kern w:val="0"/>
                <w:szCs w:val="21"/>
              </w:rPr>
              <w:t>通过本课程学习，使学生了解中国人民解放军三大条令的主要内容；了解轻武器的战斗性能，进行体会射击；了解战斗班组攻防的基本动作和战术原则，培养学生良好的战斗素养；了解格斗、防护的基本知识。熟悉卫生、救护基本要领。掌握队列动作的基本要领，养成良好的军事素养，增强组织纪律观念，培养学生令行禁止、团结奋进、顽强拼搏的过硬作风；掌握射击动作要领，进行体会射击；掌握战场自救互救的技能，提高学生安全防护能力。运用单兵战术基础动作。</w:t>
            </w:r>
          </w:p>
        </w:tc>
        <w:tc>
          <w:tcPr>
            <w:tcW w:w="556" w:type="dxa"/>
            <w:noWrap w:val="0"/>
            <w:vAlign w:val="center"/>
          </w:tcPr>
          <w:p>
            <w:pPr>
              <w:pStyle w:val="12"/>
              <w:jc w:val="center"/>
              <w:rPr>
                <w:rFonts w:hint="default" w:ascii="宋体" w:hAnsi="宋体"/>
                <w:kern w:val="0"/>
                <w:sz w:val="21"/>
                <w:szCs w:val="21"/>
                <w:lang w:eastAsia="zh-CN" w:bidi="ar-SA"/>
              </w:rPr>
            </w:pPr>
            <w:r>
              <w:rPr>
                <w:rFonts w:hint="default" w:ascii="宋体" w:hAnsi="宋体"/>
                <w:kern w:val="0"/>
                <w:sz w:val="21"/>
                <w:szCs w:val="21"/>
                <w:lang w:eastAsia="zh-CN" w:bidi="ar-SA"/>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 w:type="dxa"/>
            <w:noWrap w:val="0"/>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eastAsia="宋体" w:cs="Times New Roman"/>
                <w:color w:val="auto"/>
                <w:kern w:val="0"/>
                <w:sz w:val="21"/>
                <w:szCs w:val="21"/>
                <w:highlight w:val="none"/>
                <w:lang w:eastAsia="zh-CN" w:bidi="ar-SA"/>
              </w:rPr>
              <w:t>4</w:t>
            </w:r>
          </w:p>
        </w:tc>
        <w:tc>
          <w:tcPr>
            <w:tcW w:w="1281" w:type="dxa"/>
            <w:noWrap w:val="0"/>
            <w:vAlign w:val="center"/>
          </w:tcPr>
          <w:p>
            <w:pPr>
              <w:contextualSpacing/>
              <w:jc w:val="center"/>
              <w:rPr>
                <w:rFonts w:hint="default"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入学教育（专业认知实习）、毕业教育</w:t>
            </w:r>
          </w:p>
        </w:tc>
        <w:tc>
          <w:tcPr>
            <w:tcW w:w="5879" w:type="dxa"/>
            <w:noWrap w:val="0"/>
            <w:vAlign w:val="center"/>
          </w:tcPr>
          <w:p>
            <w:pPr>
              <w:pStyle w:val="12"/>
              <w:contextualSpacing/>
              <w:jc w:val="left"/>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本课程主要对学生进行专业教育和校风、学风、校纪教育；理想教育、就业创业教育，职业道德教育。</w:t>
            </w:r>
          </w:p>
          <w:p>
            <w:pPr>
              <w:pStyle w:val="12"/>
              <w:contextualSpacing/>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通过本课程学习，激发学生强烈的责任感和求知欲，明确学习目的，端正学习态度，树立为建设社会主义建设而发奋学习的观念；使学生树立正确的就业观，积极投身社会工作，做社会有用之人。</w:t>
            </w:r>
          </w:p>
        </w:tc>
        <w:tc>
          <w:tcPr>
            <w:tcW w:w="556" w:type="dxa"/>
            <w:noWrap w:val="0"/>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default" w:ascii="宋体" w:hAnsi="宋体" w:eastAsia="宋体"/>
                <w:color w:val="auto"/>
                <w:kern w:val="0"/>
                <w:sz w:val="21"/>
                <w:szCs w:val="21"/>
                <w:highlight w:val="none"/>
                <w:lang w:eastAsia="zh-CN" w:bidi="ar-S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5</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外经贸单证专业证书考证培训</w:t>
            </w:r>
          </w:p>
        </w:tc>
        <w:tc>
          <w:tcPr>
            <w:tcW w:w="0" w:type="auto"/>
            <w:vAlign w:val="center"/>
          </w:tcPr>
          <w:p>
            <w:pPr>
              <w:pStyle w:val="12"/>
              <w:contextualSpacing/>
              <w:jc w:val="left"/>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本课程主要是外经贸单证专业证书考试的考前培训。</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通过本课程的学习，加强学生对国际贸易单证知识的理解，熟练掌握各种进出口单证的制单技巧，培养学生的实际操作能力，提高自身的制单水平，以适应外经贸单证专业证书考证要求，增强应试能力。</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6</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Hans" w:bidi="ar-SA"/>
              </w:rPr>
            </w:pPr>
            <w:r>
              <w:rPr>
                <w:rFonts w:hint="eastAsia" w:ascii="宋体" w:hAnsi="宋体" w:eastAsia="宋体" w:cs="Times New Roman"/>
                <w:b w:val="0"/>
                <w:bCs w:val="0"/>
                <w:color w:val="auto"/>
                <w:kern w:val="0"/>
                <w:sz w:val="21"/>
                <w:szCs w:val="21"/>
                <w:highlight w:val="none"/>
                <w:lang w:val="en-US" w:eastAsia="zh-CN" w:bidi="ar-SA"/>
              </w:rPr>
              <w:t>互联网+国际</w:t>
            </w:r>
            <w:r>
              <w:rPr>
                <w:rFonts w:hint="eastAsia" w:ascii="宋体" w:hAnsi="宋体" w:eastAsia="宋体" w:cs="Times New Roman"/>
                <w:b w:val="0"/>
                <w:bCs w:val="0"/>
                <w:color w:val="auto"/>
                <w:kern w:val="0"/>
                <w:sz w:val="21"/>
                <w:szCs w:val="21"/>
                <w:highlight w:val="none"/>
                <w:lang w:val="en-US" w:eastAsia="zh-Hans" w:bidi="ar-SA"/>
              </w:rPr>
              <w:t>经济与</w:t>
            </w:r>
            <w:r>
              <w:rPr>
                <w:rFonts w:hint="eastAsia" w:ascii="宋体" w:hAnsi="宋体" w:eastAsia="宋体" w:cs="Times New Roman"/>
                <w:b w:val="0"/>
                <w:bCs w:val="0"/>
                <w:color w:val="auto"/>
                <w:kern w:val="0"/>
                <w:sz w:val="21"/>
                <w:szCs w:val="21"/>
                <w:highlight w:val="none"/>
                <w:lang w:val="en-US" w:eastAsia="zh-CN" w:bidi="ar-SA"/>
              </w:rPr>
              <w:t>贸易综合技能</w:t>
            </w:r>
            <w:r>
              <w:rPr>
                <w:rFonts w:hint="eastAsia" w:ascii="宋体" w:hAnsi="宋体" w:eastAsia="宋体" w:cs="Times New Roman"/>
                <w:b w:val="0"/>
                <w:bCs w:val="0"/>
                <w:color w:val="auto"/>
                <w:kern w:val="0"/>
                <w:sz w:val="21"/>
                <w:szCs w:val="21"/>
                <w:highlight w:val="none"/>
                <w:lang w:val="en-US" w:eastAsia="zh-Hans" w:bidi="ar-SA"/>
              </w:rPr>
              <w:t>训练</w:t>
            </w:r>
          </w:p>
        </w:tc>
        <w:tc>
          <w:tcPr>
            <w:tcW w:w="0" w:type="auto"/>
            <w:vAlign w:val="center"/>
          </w:tcPr>
          <w:p>
            <w:pPr>
              <w:pStyle w:val="12"/>
              <w:contextualSpacing/>
              <w:jc w:val="left"/>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本课程主要学习外贸业务能力B2B模块、外贸业务能力B2C模块、外贸跟单能力模块等训练内容。</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具备国际贸易的业务推广、寻找客户、业务磋商、进出口价格核算、签订合同、控制盈利、外贸英语沟通等能力；掌握商业发票、装箱单、订舱委托书、产地证书、进出口报关单、货物运输保险单、汇票等单证的缮制，完成进出口合同履约。</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7</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Hans" w:bidi="ar-SA"/>
              </w:rPr>
            </w:pPr>
            <w:r>
              <w:rPr>
                <w:rFonts w:hint="eastAsia" w:ascii="宋体" w:hAnsi="宋体" w:eastAsia="宋体" w:cs="Times New Roman"/>
                <w:b w:val="0"/>
                <w:bCs w:val="0"/>
                <w:color w:val="auto"/>
                <w:kern w:val="0"/>
                <w:sz w:val="21"/>
                <w:szCs w:val="21"/>
                <w:highlight w:val="none"/>
                <w:lang w:val="en-US" w:eastAsia="zh-CN" w:bidi="ar-SA"/>
              </w:rPr>
              <w:t>商品归类技能</w:t>
            </w:r>
            <w:r>
              <w:rPr>
                <w:rFonts w:hint="eastAsia" w:ascii="宋体" w:hAnsi="宋体" w:eastAsia="宋体" w:cs="Times New Roman"/>
                <w:b w:val="0"/>
                <w:bCs w:val="0"/>
                <w:color w:val="auto"/>
                <w:kern w:val="0"/>
                <w:sz w:val="21"/>
                <w:szCs w:val="21"/>
                <w:highlight w:val="none"/>
                <w:lang w:val="en-US" w:eastAsia="zh-Hans" w:bidi="ar-SA"/>
              </w:rPr>
              <w:t>训练</w:t>
            </w:r>
          </w:p>
        </w:tc>
        <w:tc>
          <w:tcPr>
            <w:tcW w:w="0" w:type="auto"/>
            <w:vAlign w:val="center"/>
          </w:tcPr>
          <w:p>
            <w:pPr>
              <w:pStyle w:val="12"/>
              <w:contextualSpacing/>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本课程主要学习《商品名称及编码协调制度》基本结构相关知识，归类总规则的运用相关知识与技能，商品归类要素分析相关知识与技能，各类商品归类相关知识与技能。</w:t>
            </w:r>
          </w:p>
          <w:p>
            <w:pPr>
              <w:pStyle w:val="12"/>
              <w:contextualSpacing/>
              <w:jc w:val="left"/>
              <w:rPr>
                <w:rFonts w:hint="eastAsia" w:ascii="宋体" w:hAnsi="宋体" w:eastAsia="宋体" w:cs="Times New Roman"/>
                <w:b/>
                <w:bCs/>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w:t>
            </w:r>
            <w:r>
              <w:rPr>
                <w:rFonts w:hint="eastAsia" w:ascii="宋体" w:hAnsi="宋体"/>
                <w:color w:val="auto"/>
                <w:kern w:val="0"/>
                <w:szCs w:val="21"/>
                <w:highlight w:val="none"/>
                <w:lang w:val="en-US" w:eastAsia="zh-CN"/>
              </w:rPr>
              <w:t>掌握商品归类工作的全流程，</w:t>
            </w:r>
            <w:r>
              <w:rPr>
                <w:rFonts w:hint="eastAsia" w:ascii="宋体" w:hAnsi="宋体"/>
                <w:color w:val="auto"/>
                <w:kern w:val="0"/>
                <w:szCs w:val="21"/>
                <w:highlight w:val="none"/>
              </w:rPr>
              <w:t>具备</w:t>
            </w:r>
            <w:r>
              <w:rPr>
                <w:rFonts w:hint="eastAsia" w:ascii="宋体" w:hAnsi="宋体"/>
                <w:color w:val="auto"/>
                <w:kern w:val="0"/>
                <w:szCs w:val="21"/>
                <w:highlight w:val="none"/>
                <w:lang w:val="en-US" w:eastAsia="zh-CN"/>
              </w:rPr>
              <w:t>对各种</w:t>
            </w:r>
            <w:r>
              <w:rPr>
                <w:rFonts w:hint="eastAsia" w:ascii="宋体" w:hAnsi="宋体"/>
                <w:color w:val="auto"/>
                <w:kern w:val="0"/>
                <w:szCs w:val="21"/>
                <w:highlight w:val="none"/>
              </w:rPr>
              <w:t>进出口商品归类</w:t>
            </w:r>
            <w:r>
              <w:rPr>
                <w:rFonts w:hint="eastAsia" w:ascii="宋体" w:hAnsi="宋体"/>
                <w:color w:val="auto"/>
                <w:kern w:val="0"/>
                <w:szCs w:val="21"/>
                <w:highlight w:val="none"/>
                <w:lang w:val="en-US" w:eastAsia="zh-CN"/>
              </w:rPr>
              <w:t>的能力及分析归类要素的</w:t>
            </w:r>
            <w:r>
              <w:rPr>
                <w:rFonts w:hint="eastAsia" w:ascii="宋体" w:hAnsi="宋体"/>
                <w:color w:val="auto"/>
                <w:kern w:val="0"/>
                <w:szCs w:val="21"/>
                <w:highlight w:val="none"/>
              </w:rPr>
              <w:t>各项技能。</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8</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Hans" w:bidi="ar-SA"/>
              </w:rPr>
            </w:pPr>
            <w:r>
              <w:rPr>
                <w:rFonts w:hint="eastAsia" w:ascii="宋体" w:hAnsi="宋体" w:eastAsia="宋体" w:cs="Times New Roman"/>
                <w:b w:val="0"/>
                <w:bCs w:val="0"/>
                <w:color w:val="auto"/>
                <w:kern w:val="0"/>
                <w:sz w:val="21"/>
                <w:szCs w:val="21"/>
                <w:highlight w:val="none"/>
                <w:lang w:val="en-US" w:eastAsia="zh-CN" w:bidi="ar-SA"/>
              </w:rPr>
              <w:t>海关通关技能训</w:t>
            </w:r>
            <w:r>
              <w:rPr>
                <w:rFonts w:hint="eastAsia" w:ascii="宋体" w:hAnsi="宋体" w:eastAsia="宋体" w:cs="Times New Roman"/>
                <w:b w:val="0"/>
                <w:bCs w:val="0"/>
                <w:color w:val="auto"/>
                <w:kern w:val="0"/>
                <w:sz w:val="21"/>
                <w:szCs w:val="21"/>
                <w:highlight w:val="none"/>
                <w:lang w:val="en-US" w:eastAsia="zh-Hans" w:bidi="ar-SA"/>
              </w:rPr>
              <w:t>练</w:t>
            </w:r>
          </w:p>
        </w:tc>
        <w:tc>
          <w:tcPr>
            <w:tcW w:w="0" w:type="auto"/>
            <w:vAlign w:val="center"/>
          </w:tcPr>
          <w:p>
            <w:pPr>
              <w:pStyle w:val="12"/>
              <w:contextualSpacing/>
              <w:jc w:val="left"/>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要求学生在熟悉商品归类技巧的基础上，正确理解不同情形下的外贸管制，正确快速地对通关中所产生的税费进行计算。同时，透彻掌握报关单项目中的逻辑关系，能够正确进行报关单的填制与改错。在教学过程中将国际贸易的工作人员应具备的基本职业道德贯穿始终。</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通过本课程的学习，要求学生具备通关过程中的必备技能和基本素质，掌握商品归类的技巧，能够正确快速地对通关过程中的税费进行计算，掌握报关单的填制与改错，掌握不同类货物下报关业务运作程序。</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9</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国际货运代理从业人员资格考证培训</w:t>
            </w:r>
          </w:p>
        </w:tc>
        <w:tc>
          <w:tcPr>
            <w:tcW w:w="0" w:type="auto"/>
            <w:vAlign w:val="center"/>
          </w:tcPr>
          <w:p>
            <w:pPr>
              <w:pStyle w:val="12"/>
              <w:contextualSpacing/>
              <w:jc w:val="left"/>
              <w:rPr>
                <w:rFonts w:hint="eastAsia"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本课程主要是国际货运代理从业人员资格考试的考前培训。</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加强学生对国际货运代理基础知识的理解，熟练掌握国际货运代理各项工作技巧，培养学生的实际操作能力，提高自身的技能水平，以适应国际货运代理从业人员资格考证要求，增强应试能力。</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10</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Hans" w:bidi="ar-SA"/>
              </w:rPr>
            </w:pPr>
            <w:r>
              <w:rPr>
                <w:rFonts w:hint="eastAsia" w:ascii="宋体" w:hAnsi="宋体" w:eastAsia="宋体" w:cs="Times New Roman"/>
                <w:b w:val="0"/>
                <w:bCs w:val="0"/>
                <w:color w:val="auto"/>
                <w:kern w:val="0"/>
                <w:sz w:val="21"/>
                <w:szCs w:val="21"/>
                <w:highlight w:val="none"/>
                <w:lang w:val="en-US" w:eastAsia="zh-CN" w:bidi="ar-SA"/>
              </w:rPr>
              <w:t>跨境电子商务技能</w:t>
            </w:r>
            <w:r>
              <w:rPr>
                <w:rFonts w:hint="eastAsia" w:ascii="宋体" w:hAnsi="宋体" w:eastAsia="宋体" w:cs="Times New Roman"/>
                <w:b w:val="0"/>
                <w:bCs w:val="0"/>
                <w:color w:val="auto"/>
                <w:kern w:val="0"/>
                <w:sz w:val="21"/>
                <w:szCs w:val="21"/>
                <w:highlight w:val="none"/>
                <w:lang w:val="en-US" w:eastAsia="zh-Hans" w:bidi="ar-SA"/>
              </w:rPr>
              <w:t>训练</w:t>
            </w:r>
          </w:p>
        </w:tc>
        <w:tc>
          <w:tcPr>
            <w:tcW w:w="0" w:type="auto"/>
            <w:vAlign w:val="center"/>
          </w:tcPr>
          <w:p>
            <w:pPr>
              <w:pStyle w:val="12"/>
              <w:contextualSpacing/>
              <w:jc w:val="left"/>
              <w:rPr>
                <w:rFonts w:ascii="宋体" w:hAnsi="宋体"/>
                <w:color w:val="auto"/>
                <w:kern w:val="0"/>
                <w:szCs w:val="21"/>
                <w:highlight w:val="none"/>
              </w:rPr>
            </w:pPr>
            <w:r>
              <w:rPr>
                <w:rFonts w:hint="eastAsia" w:ascii="宋体" w:hAnsi="宋体"/>
                <w:b/>
                <w:bCs/>
                <w:color w:val="auto"/>
                <w:kern w:val="0"/>
                <w:szCs w:val="21"/>
                <w:highlight w:val="none"/>
              </w:rPr>
              <w:t>教学内容：</w:t>
            </w:r>
            <w:r>
              <w:rPr>
                <w:rFonts w:ascii="宋体" w:hAnsi="宋体"/>
                <w:color w:val="auto"/>
                <w:kern w:val="0"/>
                <w:szCs w:val="21"/>
                <w:highlight w:val="none"/>
              </w:rPr>
              <w:t>通过对中国境内企业卖家、境外个人买家、交易平台服务商、支付与物流服务商等角色的操作模拟体现跨境生态圈各角色岗位的职能特性，再现跨境交易过程中商品、信息、资金等数据在各职能岗位的流转。</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通过本课程的学习，使学生</w:t>
            </w:r>
            <w:r>
              <w:rPr>
                <w:rFonts w:ascii="宋体" w:hAnsi="宋体"/>
                <w:color w:val="auto"/>
                <w:kern w:val="0"/>
                <w:szCs w:val="21"/>
                <w:highlight w:val="none"/>
              </w:rPr>
              <w:t>普及国际贸易常识、跨文化交流、相关法律法规等知识，提高学生的国际商务技能及综合拓展能力，为未来从事跨境电子商务相关岗位工作奠定坚实的基础。</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11</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顶岗实习（综合生产实习）</w:t>
            </w:r>
          </w:p>
        </w:tc>
        <w:tc>
          <w:tcPr>
            <w:tcW w:w="0" w:type="auto"/>
            <w:vAlign w:val="center"/>
          </w:tcPr>
          <w:p>
            <w:pPr>
              <w:pStyle w:val="12"/>
              <w:contextualSpacing/>
              <w:jc w:val="left"/>
              <w:rPr>
                <w:rFonts w:ascii="宋体" w:hAnsi="宋体"/>
                <w:color w:val="auto"/>
                <w:kern w:val="0"/>
                <w:szCs w:val="21"/>
                <w:highlight w:val="none"/>
              </w:rPr>
            </w:pPr>
            <w:r>
              <w:rPr>
                <w:rFonts w:hint="eastAsia" w:ascii="宋体" w:hAnsi="宋体"/>
                <w:b/>
                <w:bCs/>
                <w:color w:val="auto"/>
                <w:kern w:val="0"/>
                <w:szCs w:val="21"/>
                <w:highlight w:val="none"/>
              </w:rPr>
              <w:t>教学内容：</w:t>
            </w:r>
            <w:r>
              <w:rPr>
                <w:rFonts w:hint="eastAsia" w:ascii="宋体" w:hAnsi="宋体"/>
                <w:color w:val="auto"/>
                <w:kern w:val="0"/>
                <w:szCs w:val="21"/>
                <w:highlight w:val="none"/>
              </w:rPr>
              <w:t>安排学生到货物运输企业、货运代理企业、外贸企业、物流企业等一线单位顶岗实习，加深学生对专业理论知识的理解和实际应用能力的培养。具体实习内容包括集装箱运输业务、海运代理业务、空运代理业务、外贸单证操作等工作。</w:t>
            </w:r>
          </w:p>
          <w:p>
            <w:pPr>
              <w:pStyle w:val="12"/>
              <w:contextualSpacing/>
              <w:jc w:val="left"/>
              <w:rPr>
                <w:rFonts w:hint="eastAsia" w:ascii="宋体" w:hAnsi="宋体" w:eastAsia="宋体" w:cs="Times New Roman"/>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color w:val="auto"/>
                <w:kern w:val="0"/>
                <w:szCs w:val="21"/>
                <w:highlight w:val="none"/>
              </w:rPr>
              <w:t>实习期间，要求学生遵守企业规章制度，服从企业和指导老师的安排，接受指导老师的业务指导，完成固定的实习任务。顶岗实习单独考核，考核成绩列入学生成绩册。无故不参加实习者，按旷课处理；参加时间不足2/3者，成绩按不及格计。</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pStyle w:val="12"/>
              <w:contextualSpacing/>
              <w:jc w:val="center"/>
              <w:rPr>
                <w:rFonts w:hint="default" w:ascii="宋体" w:hAnsi="宋体" w:eastAsia="宋体" w:cs="Times New Roman"/>
                <w:color w:val="auto"/>
                <w:kern w:val="0"/>
                <w:sz w:val="21"/>
                <w:szCs w:val="21"/>
                <w:highlight w:val="none"/>
                <w:lang w:eastAsia="zh-CN" w:bidi="ar-SA"/>
              </w:rPr>
            </w:pPr>
            <w:r>
              <w:rPr>
                <w:rFonts w:hint="default" w:ascii="宋体" w:hAnsi="宋体" w:cs="Times New Roman"/>
                <w:color w:val="auto"/>
                <w:kern w:val="0"/>
                <w:sz w:val="21"/>
                <w:szCs w:val="21"/>
                <w:highlight w:val="none"/>
                <w:lang w:eastAsia="zh-CN" w:bidi="ar-SA"/>
              </w:rPr>
              <w:t>12</w:t>
            </w:r>
          </w:p>
        </w:tc>
        <w:tc>
          <w:tcPr>
            <w:tcW w:w="0" w:type="auto"/>
            <w:vAlign w:val="center"/>
          </w:tcPr>
          <w:p>
            <w:pPr>
              <w:contextualSpacing/>
              <w:jc w:val="center"/>
              <w:rPr>
                <w:rFonts w:hint="default" w:ascii="宋体" w:hAnsi="宋体" w:eastAsia="宋体" w:cs="Times New Roman"/>
                <w:b w:val="0"/>
                <w:bCs w:val="0"/>
                <w:color w:val="auto"/>
                <w:kern w:val="0"/>
                <w:sz w:val="21"/>
                <w:szCs w:val="21"/>
                <w:highlight w:val="none"/>
                <w:lang w:val="en-US" w:eastAsia="zh-CN" w:bidi="ar-SA"/>
              </w:rPr>
            </w:pPr>
            <w:r>
              <w:rPr>
                <w:rFonts w:hint="eastAsia" w:ascii="宋体" w:hAnsi="宋体" w:eastAsia="宋体" w:cs="Times New Roman"/>
                <w:b w:val="0"/>
                <w:bCs w:val="0"/>
                <w:color w:val="auto"/>
                <w:kern w:val="0"/>
                <w:sz w:val="21"/>
                <w:szCs w:val="21"/>
                <w:highlight w:val="none"/>
                <w:lang w:val="en-US" w:eastAsia="zh-CN" w:bidi="ar-SA"/>
              </w:rPr>
              <w:t>毕业论文（设计）与答辩</w:t>
            </w:r>
          </w:p>
        </w:tc>
        <w:tc>
          <w:tcPr>
            <w:tcW w:w="0" w:type="auto"/>
            <w:vAlign w:val="center"/>
          </w:tcPr>
          <w:p>
            <w:pPr>
              <w:pStyle w:val="12"/>
              <w:contextualSpacing/>
              <w:jc w:val="left"/>
              <w:rPr>
                <w:rFonts w:hint="eastAsia" w:ascii="宋体" w:hAnsi="宋体"/>
                <w:bCs/>
                <w:color w:val="auto"/>
                <w:kern w:val="0"/>
                <w:szCs w:val="21"/>
                <w:highlight w:val="none"/>
              </w:rPr>
            </w:pPr>
            <w:r>
              <w:rPr>
                <w:rFonts w:hint="eastAsia" w:ascii="宋体" w:hAnsi="宋体"/>
                <w:b/>
                <w:bCs/>
                <w:color w:val="auto"/>
                <w:kern w:val="0"/>
                <w:szCs w:val="21"/>
                <w:highlight w:val="none"/>
              </w:rPr>
              <w:t>教学内容：</w:t>
            </w:r>
            <w:r>
              <w:rPr>
                <w:rFonts w:hint="eastAsia" w:ascii="宋体" w:hAnsi="宋体"/>
                <w:bCs/>
                <w:color w:val="auto"/>
                <w:kern w:val="0"/>
                <w:szCs w:val="21"/>
                <w:highlight w:val="none"/>
              </w:rPr>
              <w:t>本课程的内容主要包括选题、开题报告、拟定提纲、搜集资料、修改定稿、答辩等</w:t>
            </w:r>
          </w:p>
          <w:p>
            <w:pPr>
              <w:pStyle w:val="12"/>
              <w:contextualSpacing/>
              <w:jc w:val="left"/>
              <w:rPr>
                <w:rFonts w:hint="eastAsia" w:ascii="宋体" w:hAnsi="宋体" w:eastAsia="宋体" w:cs="Times New Roman"/>
                <w:bCs/>
                <w:color w:val="auto"/>
                <w:kern w:val="0"/>
                <w:sz w:val="21"/>
                <w:szCs w:val="21"/>
                <w:highlight w:val="none"/>
                <w:lang w:val="en-US" w:eastAsia="zh-CN" w:bidi="ar-SA"/>
              </w:rPr>
            </w:pPr>
            <w:r>
              <w:rPr>
                <w:rFonts w:hint="eastAsia" w:ascii="宋体" w:hAnsi="宋体"/>
                <w:b/>
                <w:bCs/>
                <w:color w:val="auto"/>
                <w:kern w:val="0"/>
                <w:szCs w:val="21"/>
                <w:highlight w:val="none"/>
              </w:rPr>
              <w:t>教学要求：</w:t>
            </w:r>
            <w:r>
              <w:rPr>
                <w:rFonts w:hint="eastAsia" w:ascii="宋体" w:hAnsi="宋体"/>
                <w:bCs/>
                <w:color w:val="auto"/>
                <w:kern w:val="0"/>
                <w:szCs w:val="21"/>
                <w:highlight w:val="none"/>
              </w:rPr>
              <w:t>通过完成毕业论文（设计）与答辩使学生进一步巩固加深所学的基本理论、基本技能</w:t>
            </w:r>
            <w:r>
              <w:rPr>
                <w:rFonts w:ascii="宋体" w:hAnsi="宋体"/>
                <w:bCs/>
                <w:color w:val="auto"/>
                <w:kern w:val="0"/>
                <w:szCs w:val="21"/>
                <w:highlight w:val="none"/>
              </w:rPr>
              <w:t> </w:t>
            </w:r>
            <w:r>
              <w:rPr>
                <w:rFonts w:hint="eastAsia" w:ascii="宋体" w:hAnsi="宋体"/>
                <w:bCs/>
                <w:color w:val="auto"/>
                <w:kern w:val="0"/>
                <w:szCs w:val="21"/>
                <w:highlight w:val="none"/>
              </w:rPr>
              <w:t>和专业知识，使之系统化、综合化。培养学生独立工作并运用所学知识分析和解决实际问题的能力，熟练运用基本技能</w:t>
            </w:r>
            <w:r>
              <w:rPr>
                <w:rFonts w:hint="default" w:ascii="宋体" w:hAnsi="宋体"/>
                <w:bCs/>
                <w:color w:val="auto"/>
                <w:kern w:val="0"/>
                <w:szCs w:val="21"/>
                <w:highlight w:val="none"/>
              </w:rPr>
              <w:t>（</w:t>
            </w:r>
            <w:r>
              <w:rPr>
                <w:rFonts w:hint="eastAsia" w:ascii="宋体" w:hAnsi="宋体"/>
                <w:bCs/>
                <w:color w:val="auto"/>
                <w:kern w:val="0"/>
                <w:szCs w:val="21"/>
                <w:highlight w:val="none"/>
              </w:rPr>
              <w:t>如绘图、计算机应用、翻译、查阅文献等</w:t>
            </w:r>
            <w:r>
              <w:rPr>
                <w:rFonts w:hint="default" w:ascii="宋体" w:hAnsi="宋体"/>
                <w:bCs/>
                <w:color w:val="auto"/>
                <w:kern w:val="0"/>
                <w:szCs w:val="21"/>
                <w:highlight w:val="none"/>
              </w:rPr>
              <w:t>）</w:t>
            </w:r>
            <w:r>
              <w:rPr>
                <w:rFonts w:hint="eastAsia" w:ascii="宋体" w:hAnsi="宋体"/>
                <w:bCs/>
                <w:color w:val="auto"/>
                <w:kern w:val="0"/>
                <w:szCs w:val="21"/>
                <w:highlight w:val="none"/>
              </w:rPr>
              <w:t>的能力，技术经济分析和开展科学研究的能力，创新能力和创新精神，科学严谨、勇于探索、团结协作、实事求是的工作作风。</w:t>
            </w:r>
          </w:p>
        </w:tc>
        <w:tc>
          <w:tcPr>
            <w:tcW w:w="0" w:type="auto"/>
            <w:vAlign w:val="center"/>
          </w:tcPr>
          <w:p>
            <w:pPr>
              <w:pStyle w:val="12"/>
              <w:contextualSpacing/>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Cs w:val="21"/>
                <w:highlight w:val="none"/>
              </w:rPr>
              <w:t>144</w:t>
            </w:r>
          </w:p>
        </w:tc>
      </w:tr>
    </w:tbl>
    <w:p>
      <w:pPr>
        <w:spacing w:line="360" w:lineRule="auto"/>
        <w:ind w:firstLine="562" w:firstLineChars="200"/>
        <w:rPr>
          <w:rFonts w:hint="default" w:ascii="Times New Roman" w:hAnsi="Times New Roman" w:cs="Times New Roman"/>
          <w:b/>
          <w:bCs/>
          <w:sz w:val="28"/>
        </w:rPr>
      </w:pPr>
    </w:p>
    <w:p>
      <w:pPr>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七、教学进程总体安排</w:t>
      </w:r>
    </w:p>
    <w:p>
      <w:pPr>
        <w:spacing w:line="360" w:lineRule="auto"/>
        <w:ind w:firstLine="480" w:firstLineChars="200"/>
        <w:contextualSpacing/>
        <w:rPr>
          <w:rFonts w:hint="default" w:ascii="Times New Roman" w:hAnsi="Times New Roman" w:cs="Times New Roman"/>
          <w:sz w:val="24"/>
        </w:rPr>
      </w:pPr>
      <w:r>
        <w:rPr>
          <w:rFonts w:hint="default" w:ascii="Times New Roman" w:hAnsi="Times New Roman" w:cs="Times New Roman"/>
          <w:sz w:val="24"/>
        </w:rPr>
        <w:t>教学进程是对本专业技术技能人才培养、教育教学实施进程的总体安排，是专业人才培养方案实施的具体体现。</w:t>
      </w:r>
      <w:r>
        <w:rPr>
          <w:rFonts w:hint="eastAsia" w:ascii="宋体" w:hAnsi="宋体"/>
          <w:color w:val="auto"/>
          <w:sz w:val="24"/>
          <w:highlight w:val="none"/>
        </w:rPr>
        <w:t>具体见附表（教学进程安排表）</w:t>
      </w:r>
      <w:r>
        <w:rPr>
          <w:rFonts w:ascii="宋体" w:hAnsi="宋体"/>
          <w:color w:val="auto"/>
          <w:sz w:val="24"/>
          <w:highlight w:val="none"/>
        </w:rPr>
        <w:t>。</w:t>
      </w:r>
    </w:p>
    <w:p>
      <w:pPr>
        <w:spacing w:line="360" w:lineRule="auto"/>
        <w:ind w:firstLine="551" w:firstLineChars="196"/>
        <w:rPr>
          <w:rFonts w:hint="default" w:ascii="Times New Roman" w:hAnsi="Times New Roman" w:cs="Times New Roman"/>
          <w:b/>
          <w:bCs/>
          <w:sz w:val="28"/>
        </w:rPr>
      </w:pPr>
      <w:r>
        <w:rPr>
          <w:rFonts w:hint="default" w:ascii="Times New Roman" w:hAnsi="Times New Roman" w:cs="Times New Roman"/>
          <w:b/>
          <w:bCs/>
          <w:sz w:val="28"/>
        </w:rPr>
        <w:t>八、实施保障</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主要包括师资队伍、教学设施、教学资源、教学方法、学习评价、质量管理等方面。</w:t>
      </w:r>
    </w:p>
    <w:p>
      <w:pPr>
        <w:overflowPunct w:val="0"/>
        <w:adjustRightInd w:val="0"/>
        <w:ind w:firstLine="480" w:firstLineChars="200"/>
        <w:outlineLvl w:val="0"/>
        <w:rPr>
          <w:rFonts w:ascii="宋体" w:hAnsi="宋体"/>
          <w:b w:val="0"/>
          <w:bCs w:val="0"/>
          <w:color w:val="auto"/>
          <w:sz w:val="24"/>
          <w:szCs w:val="22"/>
          <w:highlight w:val="none"/>
        </w:rPr>
      </w:pPr>
      <w:r>
        <w:rPr>
          <w:rFonts w:ascii="宋体" w:hAnsi="宋体"/>
          <w:b w:val="0"/>
          <w:bCs w:val="0"/>
          <w:color w:val="auto"/>
          <w:sz w:val="24"/>
          <w:szCs w:val="22"/>
          <w:highlight w:val="none"/>
        </w:rPr>
        <w:t>（一）师资队伍</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1.队伍结构</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关务与外贸服务专业共有10名专任教师，学生数与本专业专任教师数比例不高于5:1。其中，双师素质教师比例达到90%，高级职称</w:t>
      </w:r>
      <w:r>
        <w:rPr>
          <w:rFonts w:hint="default" w:ascii="宋体" w:hAnsi="宋体"/>
          <w:color w:val="auto"/>
          <w:kern w:val="0"/>
          <w:sz w:val="24"/>
          <w:highlight w:val="none"/>
        </w:rPr>
        <w:t>5</w:t>
      </w:r>
      <w:r>
        <w:rPr>
          <w:rFonts w:hint="eastAsia" w:ascii="宋体" w:hAnsi="宋体"/>
          <w:color w:val="auto"/>
          <w:kern w:val="0"/>
          <w:sz w:val="24"/>
          <w:highlight w:val="none"/>
        </w:rPr>
        <w:t>名、中级职称</w:t>
      </w:r>
      <w:r>
        <w:rPr>
          <w:rFonts w:hint="default" w:ascii="宋体" w:hAnsi="宋体"/>
          <w:color w:val="auto"/>
          <w:kern w:val="0"/>
          <w:sz w:val="24"/>
          <w:highlight w:val="none"/>
        </w:rPr>
        <w:t>4</w:t>
      </w:r>
      <w:r>
        <w:rPr>
          <w:rFonts w:hint="eastAsia" w:ascii="宋体" w:hAnsi="宋体"/>
          <w:color w:val="auto"/>
          <w:kern w:val="0"/>
          <w:sz w:val="24"/>
          <w:highlight w:val="none"/>
        </w:rPr>
        <w:t>名、初级职称1名，50岁以上教师2名、40-49岁教师4名、30-39岁教师2名、30岁以下教师2名，形成合理的梯队结构。</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2.专任教师</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10名专任教师都具有高校教师资格。有理想信念、有道德情操、有扎实学识、有仁爱之心；具有关务与外贸服务相关专业本科及以上学历；具有扎实的本专业相关理论功底和实践能力；具有较强信息化教学能力，能够开展课程教学改革和科学研究；有每5年累计不少于6个月的企业实践经历。</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3.专业带头人</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专业带头人具有副高职称，能够较好地把握国内外行业、专业发展，能广泛联系行业企业，了解行业企业对本专业人才的需求实际，教学设计、专业研究能力强，组织开展教科研工作能力强，在本区域或本领域具有一定的专业影响力。</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4.兼职教师</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兼职教师主要从江苏地区货代行业的龙头企业聘任，具备良好的思想政治素质、职业道德和工匠精神，具有扎实的专业知识和丰富的实际工作经验，担任部门经理以上职务，能承担专业课程教学、实习实训指导和学生职业发展规划指导等教学任务。</w:t>
      </w:r>
    </w:p>
    <w:p>
      <w:pPr>
        <w:overflowPunct w:val="0"/>
        <w:adjustRightInd w:val="0"/>
        <w:ind w:firstLine="480" w:firstLineChars="200"/>
        <w:outlineLvl w:val="0"/>
        <w:rPr>
          <w:rFonts w:ascii="宋体" w:hAnsi="宋体"/>
          <w:b w:val="0"/>
          <w:bCs w:val="0"/>
          <w:color w:val="auto"/>
          <w:sz w:val="24"/>
          <w:szCs w:val="22"/>
          <w:highlight w:val="none"/>
        </w:rPr>
      </w:pPr>
      <w:r>
        <w:rPr>
          <w:rFonts w:ascii="宋体" w:hAnsi="宋体"/>
          <w:b w:val="0"/>
          <w:bCs w:val="0"/>
          <w:color w:val="auto"/>
          <w:sz w:val="24"/>
          <w:szCs w:val="22"/>
          <w:highlight w:val="none"/>
        </w:rPr>
        <w:t>（二）教学设施</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1.专业教室基本条件</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专业教室</w:t>
      </w:r>
      <w:r>
        <w:rPr>
          <w:rFonts w:hint="eastAsia" w:ascii="宋体" w:hAnsi="宋体"/>
          <w:color w:val="auto"/>
          <w:kern w:val="0"/>
          <w:sz w:val="24"/>
          <w:highlight w:val="none"/>
          <w:lang w:val="en-US" w:eastAsia="zh-Hans"/>
        </w:rPr>
        <w:t>为智慧教室</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具有交互式智能大屏</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可</w:t>
      </w:r>
      <w:r>
        <w:rPr>
          <w:rFonts w:hint="default" w:ascii="宋体" w:hAnsi="宋体"/>
          <w:color w:val="auto"/>
          <w:kern w:val="0"/>
          <w:sz w:val="24"/>
          <w:highlight w:val="none"/>
          <w:lang w:eastAsia="zh-Hans"/>
        </w:rPr>
        <w:t>实现视频、音频、触控传输，教学设备智能互联。</w:t>
      </w:r>
      <w:r>
        <w:rPr>
          <w:rFonts w:hint="eastAsia" w:ascii="宋体" w:hAnsi="宋体"/>
          <w:color w:val="auto"/>
          <w:kern w:val="0"/>
          <w:sz w:val="24"/>
          <w:highlight w:val="none"/>
          <w:lang w:val="en-US" w:eastAsia="zh-Hans"/>
        </w:rPr>
        <w:t>教室具备</w:t>
      </w:r>
      <w:r>
        <w:rPr>
          <w:rFonts w:hint="eastAsia" w:ascii="宋体" w:hAnsi="宋体"/>
          <w:color w:val="auto"/>
          <w:kern w:val="0"/>
          <w:sz w:val="24"/>
          <w:highlight w:val="none"/>
        </w:rPr>
        <w:t>多媒体设备、录播</w:t>
      </w:r>
      <w:r>
        <w:rPr>
          <w:rFonts w:hint="eastAsia" w:ascii="宋体" w:hAnsi="宋体"/>
          <w:color w:val="auto"/>
          <w:kern w:val="0"/>
          <w:sz w:val="24"/>
          <w:highlight w:val="none"/>
          <w:lang w:val="en-US" w:eastAsia="zh-Hans"/>
        </w:rPr>
        <w:t>设备</w:t>
      </w:r>
      <w:r>
        <w:rPr>
          <w:rFonts w:hint="default" w:ascii="宋体" w:hAnsi="宋体"/>
          <w:color w:val="auto"/>
          <w:kern w:val="0"/>
          <w:sz w:val="24"/>
          <w:highlight w:val="none"/>
          <w:lang w:eastAsia="zh-Hans"/>
        </w:rPr>
        <w:t>、</w:t>
      </w:r>
      <w:r>
        <w:rPr>
          <w:rFonts w:hint="eastAsia" w:ascii="宋体" w:hAnsi="宋体"/>
          <w:color w:val="auto"/>
          <w:kern w:val="0"/>
          <w:sz w:val="24"/>
          <w:highlight w:val="none"/>
        </w:rPr>
        <w:t>Wi-Fi环境，安装应急照明装置并保持良好状态，符合紧急疏散要求，标志明显，保持逃生通道畅通无阻。</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2.校内实训室基本条件</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1）</w:t>
      </w:r>
      <w:r>
        <w:rPr>
          <w:rFonts w:hint="eastAsia" w:ascii="宋体" w:hAnsi="宋体"/>
          <w:color w:val="auto"/>
          <w:kern w:val="0"/>
          <w:sz w:val="24"/>
          <w:highlight w:val="none"/>
          <w:lang w:val="en-US" w:eastAsia="zh-Hans"/>
        </w:rPr>
        <w:t>关务</w:t>
      </w:r>
      <w:r>
        <w:rPr>
          <w:rFonts w:hint="eastAsia" w:ascii="宋体" w:hAnsi="宋体"/>
          <w:color w:val="auto"/>
          <w:kern w:val="0"/>
          <w:sz w:val="24"/>
          <w:highlight w:val="none"/>
        </w:rPr>
        <w:t>实训室</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lang w:val="en-US" w:eastAsia="zh-Hans"/>
        </w:rPr>
        <w:t>关务</w:t>
      </w:r>
      <w:r>
        <w:rPr>
          <w:rFonts w:hint="eastAsia" w:ascii="宋体" w:hAnsi="宋体"/>
          <w:color w:val="auto"/>
          <w:kern w:val="0"/>
          <w:sz w:val="24"/>
          <w:highlight w:val="none"/>
        </w:rPr>
        <w:t>实训室配备服务器、投影设备、黑板，计算机保证上课学生每人1台,接入互联网，安装模拟中国海关QP通关系统、进出口商品归类等实训软件，支持海关通关实务、商品归类实务、外贸单证实务等课程的教学与实训。</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2）国际货运代理实训室</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国际货运代理实训室配备服务器、投影设备、黑板，计算机保证上课学生每人1台,接入互联网，安装包括进出口海运、空运及多式联运等运输方式的货运代理操作流程及单证处理的国际货运代理实训软件，用于国际货运代理实务、国际货代专业英语等课程的教学与实训。</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3）智能口岸实训室</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智能口岸实训室场地面积近420平方米，以集装箱码头、散杂件码头作业为背景、以国际物流所涉及的报关、货代、船代、集装箱堆场及在港装卸、散杂件在港装卸等作业流程为主线，将整个区域柔性划分为：国际物流进出口业务模拟区、集装箱堆场区、集装箱船在港装卸作业模拟区、散杂件在港装卸作业模拟区、港口作业管理模拟区等实训区域，用于集装箱运输实务、国际货运代理实务等课程的教学与实训。</w:t>
      </w:r>
    </w:p>
    <w:p>
      <w:pPr>
        <w:numPr>
          <w:ilvl w:val="0"/>
          <w:numId w:val="0"/>
        </w:numPr>
        <w:spacing w:line="360" w:lineRule="auto"/>
        <w:ind w:firstLine="480" w:firstLineChars="200"/>
        <w:contextualSpacing/>
        <w:rPr>
          <w:rFonts w:hint="default" w:ascii="宋体" w:hAnsi="宋体"/>
          <w:color w:val="auto"/>
          <w:kern w:val="0"/>
          <w:sz w:val="24"/>
          <w:highlight w:val="none"/>
        </w:rPr>
      </w:pPr>
      <w:r>
        <w:rPr>
          <w:rFonts w:hint="default" w:ascii="宋体" w:hAnsi="宋体"/>
          <w:color w:val="auto"/>
          <w:kern w:val="0"/>
          <w:sz w:val="24"/>
          <w:highlight w:val="none"/>
          <w:lang w:eastAsia="zh-Hans"/>
        </w:rPr>
        <w:t>4）</w:t>
      </w:r>
      <w:r>
        <w:rPr>
          <w:rFonts w:hint="eastAsia" w:ascii="宋体" w:hAnsi="宋体"/>
          <w:color w:val="auto"/>
          <w:kern w:val="0"/>
          <w:sz w:val="24"/>
          <w:highlight w:val="none"/>
          <w:lang w:val="en-US" w:eastAsia="zh-Hans"/>
        </w:rPr>
        <w:t>职业技能大赛训练工作室</w:t>
      </w:r>
    </w:p>
    <w:p>
      <w:pPr>
        <w:numPr>
          <w:ilvl w:val="0"/>
          <w:numId w:val="0"/>
        </w:numPr>
        <w:spacing w:line="360" w:lineRule="auto"/>
        <w:ind w:firstLine="480" w:firstLineChars="200"/>
        <w:contextualSpacing/>
        <w:rPr>
          <w:rFonts w:hint="default" w:ascii="宋体" w:hAnsi="宋体"/>
          <w:color w:val="auto"/>
          <w:kern w:val="0"/>
          <w:sz w:val="24"/>
          <w:highlight w:val="none"/>
        </w:rPr>
      </w:pPr>
      <w:r>
        <w:rPr>
          <w:rFonts w:hint="eastAsia" w:ascii="宋体" w:hAnsi="宋体"/>
          <w:color w:val="auto"/>
          <w:kern w:val="0"/>
          <w:sz w:val="24"/>
          <w:highlight w:val="none"/>
          <w:lang w:val="en-US" w:eastAsia="zh-Hans"/>
        </w:rPr>
        <w:t>职业技能大赛训练工作室配备</w:t>
      </w:r>
      <w:r>
        <w:rPr>
          <w:rFonts w:hint="eastAsia" w:ascii="宋体" w:hAnsi="宋体"/>
          <w:color w:val="auto"/>
          <w:kern w:val="0"/>
          <w:sz w:val="24"/>
          <w:highlight w:val="none"/>
        </w:rPr>
        <w:t>服务器、计算机</w:t>
      </w:r>
      <w:r>
        <w:rPr>
          <w:rFonts w:hint="default" w:ascii="宋体" w:hAnsi="宋体"/>
          <w:color w:val="auto"/>
          <w:kern w:val="0"/>
          <w:sz w:val="24"/>
          <w:highlight w:val="none"/>
        </w:rPr>
        <w:t>、</w:t>
      </w:r>
      <w:r>
        <w:rPr>
          <w:rFonts w:hint="eastAsia" w:ascii="宋体" w:hAnsi="宋体"/>
          <w:color w:val="auto"/>
          <w:kern w:val="0"/>
          <w:sz w:val="24"/>
          <w:highlight w:val="none"/>
          <w:lang w:val="en-US" w:eastAsia="zh-Hans"/>
        </w:rPr>
        <w:t>打印机和书柜</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安装有</w:t>
      </w:r>
      <w:r>
        <w:rPr>
          <w:rFonts w:hint="default" w:ascii="宋体" w:hAnsi="宋体"/>
          <w:color w:val="auto"/>
          <w:kern w:val="0"/>
          <w:sz w:val="24"/>
          <w:highlight w:val="none"/>
          <w:lang w:eastAsia="zh-Hans"/>
        </w:rPr>
        <w:t>pocib、ocale、</w:t>
      </w:r>
      <w:r>
        <w:rPr>
          <w:rFonts w:hint="eastAsia"/>
          <w:kern w:val="0"/>
          <w:sz w:val="24"/>
        </w:rPr>
        <w:t>关务检务教学竞赛软件</w:t>
      </w:r>
      <w:r>
        <w:rPr>
          <w:rFonts w:hint="eastAsia"/>
          <w:kern w:val="0"/>
          <w:sz w:val="24"/>
          <w:lang w:val="en-US" w:eastAsia="zh-Hans"/>
        </w:rPr>
        <w:t>等</w:t>
      </w:r>
      <w:r>
        <w:rPr>
          <w:rFonts w:hint="default"/>
          <w:kern w:val="0"/>
          <w:sz w:val="24"/>
          <w:lang w:eastAsia="zh-Hans"/>
        </w:rPr>
        <w:t>，</w:t>
      </w:r>
      <w:r>
        <w:rPr>
          <w:rFonts w:hint="eastAsia" w:ascii="宋体" w:hAnsi="宋体"/>
          <w:color w:val="auto"/>
          <w:kern w:val="0"/>
          <w:sz w:val="24"/>
          <w:highlight w:val="none"/>
          <w:lang w:val="en-US" w:eastAsia="zh-Hans"/>
        </w:rPr>
        <w:t>为“互联网</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国际经济与贸易”</w:t>
      </w:r>
      <w:r>
        <w:rPr>
          <w:rFonts w:hint="default" w:ascii="宋体" w:hAnsi="宋体"/>
          <w:color w:val="auto"/>
          <w:kern w:val="0"/>
          <w:sz w:val="24"/>
          <w:highlight w:val="none"/>
          <w:lang w:eastAsia="zh-Hans"/>
        </w:rPr>
        <w:t>、</w:t>
      </w:r>
      <w:r>
        <w:rPr>
          <w:rFonts w:hint="eastAsia" w:ascii="宋体" w:hAnsi="宋体"/>
          <w:color w:val="auto"/>
          <w:kern w:val="0"/>
          <w:sz w:val="24"/>
          <w:highlight w:val="none"/>
          <w:lang w:eastAsia="zh-Hans"/>
        </w:rPr>
        <w:t>“</w:t>
      </w:r>
      <w:r>
        <w:rPr>
          <w:rFonts w:hint="eastAsia" w:ascii="宋体" w:hAnsi="宋体"/>
          <w:color w:val="auto"/>
          <w:kern w:val="0"/>
          <w:sz w:val="24"/>
          <w:highlight w:val="none"/>
          <w:lang w:val="en-US" w:eastAsia="zh-Hans"/>
        </w:rPr>
        <w:t>关务技能”等职业技能竞赛训练提供必要的训练场所和条件</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可容供</w:t>
      </w:r>
      <w:r>
        <w:rPr>
          <w:rFonts w:hint="default" w:ascii="宋体" w:hAnsi="宋体"/>
          <w:color w:val="auto"/>
          <w:kern w:val="0"/>
          <w:sz w:val="24"/>
          <w:highlight w:val="none"/>
          <w:lang w:eastAsia="zh-Hans"/>
        </w:rPr>
        <w:t>30</w:t>
      </w:r>
      <w:r>
        <w:rPr>
          <w:rFonts w:hint="eastAsia" w:ascii="宋体" w:hAnsi="宋体"/>
          <w:color w:val="auto"/>
          <w:kern w:val="0"/>
          <w:sz w:val="24"/>
          <w:highlight w:val="none"/>
          <w:lang w:val="en-US" w:eastAsia="zh-Hans"/>
        </w:rPr>
        <w:t>名学生同时进行训练</w:t>
      </w:r>
      <w:r>
        <w:rPr>
          <w:rFonts w:hint="default" w:ascii="宋体" w:hAnsi="宋体"/>
          <w:color w:val="auto"/>
          <w:kern w:val="0"/>
          <w:sz w:val="24"/>
          <w:highlight w:val="none"/>
          <w:lang w:eastAsia="zh-Hans"/>
        </w:rPr>
        <w:t>。</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3.校外实训基地基本条件</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校外实训基地包括江苏恒隆物流有限公司、南京万通物流有限公司等，能够开展关务与外贸服务专业相关实训活动，实训设施齐备，实训岗位、实训指导教师确定，实训管理及实施规章制度齐全。</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4.实习基地基本条件</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校外实习基地包括江苏恒隆物流有限公司、南京万通物流有限公司等，能提供报关、国际货运代理等相关实习岗位，能涵盖当前相关产业发展的主流技术，可接纳一定规模的学生实习；能够配备相应数量的指导教师对学生实习进行指导和管理；有保证实习生日常工作、学习、生活的规章制度，有安全、保险保障。</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5.支持信息化教学方面条件</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具有可利用的数字化教学资源库、文献资料、常见问题解答等信息化条件；专业教师能够开发并利用信息化教学资源、教学平台,创新教学方法，引导学生利用信息化教学条件自主学习,提升教学效果。</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（三）教学资源</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1）教材选用</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按照国家规定选用优质教材，禁止不合格的教材进入课堂。</w:t>
      </w:r>
      <w:r>
        <w:rPr>
          <w:rFonts w:hint="eastAsia" w:ascii="宋体" w:hAnsi="宋体"/>
          <w:color w:val="auto"/>
          <w:kern w:val="0"/>
          <w:sz w:val="24"/>
          <w:highlight w:val="none"/>
          <w:lang w:val="en-US" w:eastAsia="zh-Hans"/>
        </w:rPr>
        <w:t>优先选用教育部规划教材</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高职教材</w:t>
      </w:r>
      <w:r>
        <w:rPr>
          <w:rFonts w:hint="default" w:ascii="宋体" w:hAnsi="宋体"/>
          <w:color w:val="auto"/>
          <w:kern w:val="0"/>
          <w:sz w:val="24"/>
          <w:highlight w:val="none"/>
          <w:lang w:eastAsia="zh-Hans"/>
        </w:rPr>
        <w:t>、</w:t>
      </w:r>
      <w:r>
        <w:rPr>
          <w:rFonts w:hint="eastAsia" w:ascii="宋体" w:hAnsi="宋体"/>
          <w:color w:val="auto"/>
          <w:kern w:val="0"/>
          <w:sz w:val="24"/>
          <w:highlight w:val="none"/>
          <w:lang w:val="en-US" w:eastAsia="zh-Hans"/>
        </w:rPr>
        <w:t>配套国家教学资源库的教材</w:t>
      </w:r>
      <w:r>
        <w:rPr>
          <w:rFonts w:hint="default" w:ascii="宋体" w:hAnsi="宋体"/>
          <w:color w:val="auto"/>
          <w:kern w:val="0"/>
          <w:sz w:val="24"/>
          <w:highlight w:val="none"/>
          <w:lang w:eastAsia="zh-Hans"/>
        </w:rPr>
        <w:t>。</w:t>
      </w:r>
      <w:r>
        <w:rPr>
          <w:rFonts w:hint="eastAsia" w:ascii="宋体" w:hAnsi="宋体"/>
          <w:color w:val="auto"/>
          <w:kern w:val="0"/>
          <w:sz w:val="24"/>
          <w:highlight w:val="none"/>
        </w:rPr>
        <w:t>建立专业教师、行业专家和教研人员等参与的教材选用机构，完善教材选用制度，经过规范程序择优选用教材。</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2）图书文献配备</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图书文献配备能满足人才培养、专业建设、教科研等工作的需要，方便师生查询、借阅。专业类图书文献主要包括：行业政策法规资料、</w:t>
      </w:r>
      <w:r>
        <w:rPr>
          <w:rFonts w:hint="eastAsia" w:ascii="宋体" w:hAnsi="宋体"/>
          <w:color w:val="auto"/>
          <w:kern w:val="0"/>
          <w:sz w:val="24"/>
          <w:highlight w:val="none"/>
          <w:lang w:val="en-US" w:eastAsia="zh-Hans"/>
        </w:rPr>
        <w:t>关务</w:t>
      </w:r>
      <w:r>
        <w:rPr>
          <w:rFonts w:hint="eastAsia" w:ascii="宋体" w:hAnsi="宋体"/>
          <w:color w:val="auto"/>
          <w:kern w:val="0"/>
          <w:sz w:val="24"/>
          <w:highlight w:val="none"/>
        </w:rPr>
        <w:t>及国际货运职业标准，有关</w:t>
      </w:r>
      <w:r>
        <w:rPr>
          <w:rFonts w:hint="eastAsia" w:ascii="宋体" w:hAnsi="宋体"/>
          <w:color w:val="auto"/>
          <w:kern w:val="0"/>
          <w:sz w:val="24"/>
          <w:highlight w:val="none"/>
          <w:lang w:val="en-US" w:eastAsia="zh-Hans"/>
        </w:rPr>
        <w:t>关务</w:t>
      </w:r>
      <w:r>
        <w:rPr>
          <w:rFonts w:hint="eastAsia" w:ascii="宋体" w:hAnsi="宋体"/>
          <w:color w:val="auto"/>
          <w:kern w:val="0"/>
          <w:sz w:val="24"/>
          <w:highlight w:val="none"/>
        </w:rPr>
        <w:t>、货代、单证、国际贸易等行业操作规范，有关专业技术和实务案例类图书以及学术期刊等。</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3）数字教学资源配置基本要求</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建设、配备与本专业有关的音视频素材、教学课件、数字化教学案例库、虚拟仿真软件、数字教材等专业教学资源库，种类丰富、形式多样、使用便捷、动态更新，能满足教学要求。</w:t>
      </w:r>
    </w:p>
    <w:p>
      <w:pPr>
        <w:spacing w:line="360" w:lineRule="auto"/>
        <w:ind w:firstLine="480" w:firstLineChars="200"/>
        <w:contextualSpacing/>
        <w:rPr>
          <w:rFonts w:hint="eastAsia" w:ascii="宋体" w:hAnsi="宋体"/>
          <w:color w:val="auto"/>
          <w:kern w:val="0"/>
          <w:sz w:val="24"/>
          <w:highlight w:val="none"/>
        </w:rPr>
      </w:pPr>
      <w:r>
        <w:rPr>
          <w:rFonts w:hint="default" w:ascii="宋体" w:hAnsi="宋体"/>
          <w:color w:val="auto"/>
          <w:kern w:val="0"/>
          <w:sz w:val="24"/>
          <w:highlight w:val="none"/>
        </w:rPr>
        <w:t>（</w:t>
      </w:r>
      <w:r>
        <w:rPr>
          <w:rFonts w:hint="eastAsia" w:ascii="宋体" w:hAnsi="宋体"/>
          <w:color w:val="auto"/>
          <w:kern w:val="0"/>
          <w:sz w:val="24"/>
          <w:highlight w:val="none"/>
          <w:lang w:val="en-US" w:eastAsia="zh-Hans"/>
        </w:rPr>
        <w:t>四</w:t>
      </w:r>
      <w:r>
        <w:rPr>
          <w:rFonts w:hint="default" w:ascii="宋体" w:hAnsi="宋体"/>
          <w:color w:val="auto"/>
          <w:kern w:val="0"/>
          <w:sz w:val="24"/>
          <w:highlight w:val="none"/>
          <w:lang w:eastAsia="zh-Hans"/>
        </w:rPr>
        <w:t>）</w:t>
      </w:r>
      <w:r>
        <w:rPr>
          <w:rFonts w:hint="eastAsia" w:ascii="宋体" w:hAnsi="宋体"/>
          <w:color w:val="auto"/>
          <w:kern w:val="0"/>
          <w:sz w:val="24"/>
          <w:highlight w:val="none"/>
        </w:rPr>
        <w:t>教学方法</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 xml:space="preserve">关务与外贸服务专业依据专业培养目标、课程教学要求、学生能力与教学资源，不同专业课程采用特定的教学方法，以达成预期教学目标。根据因材施教、因需施教的原则，同时为鼓励学生创新创业能力的提升，主要课程的教学方法和策略多采用理实一体化教学、案例教学、项目教学、实践教学、沙盘教学等方法，坚持学中做、做中学。 </w:t>
      </w:r>
    </w:p>
    <w:p>
      <w:pPr>
        <w:spacing w:line="360" w:lineRule="auto"/>
        <w:ind w:firstLine="480" w:firstLineChars="200"/>
        <w:contextualSpacing/>
        <w:rPr>
          <w:rFonts w:hint="eastAsia" w:ascii="宋体" w:hAnsi="宋体"/>
          <w:color w:val="auto"/>
          <w:kern w:val="0"/>
          <w:sz w:val="24"/>
          <w:highlight w:val="none"/>
        </w:rPr>
      </w:pPr>
      <w:r>
        <w:rPr>
          <w:rFonts w:hint="default" w:ascii="宋体" w:hAnsi="宋体"/>
          <w:color w:val="auto"/>
          <w:kern w:val="0"/>
          <w:sz w:val="24"/>
          <w:highlight w:val="none"/>
        </w:rPr>
        <w:t>（</w:t>
      </w:r>
      <w:r>
        <w:rPr>
          <w:rFonts w:hint="eastAsia" w:ascii="宋体" w:hAnsi="宋体"/>
          <w:color w:val="auto"/>
          <w:kern w:val="0"/>
          <w:sz w:val="24"/>
          <w:highlight w:val="none"/>
          <w:lang w:val="en-US" w:eastAsia="zh-Hans"/>
        </w:rPr>
        <w:t>五</w:t>
      </w:r>
      <w:r>
        <w:rPr>
          <w:rFonts w:hint="default" w:ascii="宋体" w:hAnsi="宋体"/>
          <w:color w:val="auto"/>
          <w:kern w:val="0"/>
          <w:sz w:val="24"/>
          <w:highlight w:val="none"/>
        </w:rPr>
        <w:t>）</w:t>
      </w:r>
      <w:r>
        <w:rPr>
          <w:rFonts w:hint="eastAsia" w:ascii="宋体" w:hAnsi="宋体"/>
          <w:color w:val="auto"/>
          <w:kern w:val="0"/>
          <w:sz w:val="24"/>
          <w:highlight w:val="none"/>
        </w:rPr>
        <w:t>学习评价</w:t>
      </w:r>
    </w:p>
    <w:p>
      <w:pPr>
        <w:spacing w:line="360" w:lineRule="auto"/>
        <w:ind w:firstLine="480" w:firstLineChars="200"/>
        <w:contextualSpacing/>
        <w:rPr>
          <w:rFonts w:hint="eastAsia" w:ascii="宋体" w:hAnsi="宋体"/>
          <w:color w:val="auto"/>
          <w:kern w:val="0"/>
          <w:sz w:val="24"/>
          <w:highlight w:val="none"/>
        </w:rPr>
      </w:pPr>
      <w:r>
        <w:rPr>
          <w:rFonts w:hint="eastAsia" w:ascii="宋体" w:hAnsi="宋体"/>
          <w:color w:val="auto"/>
          <w:kern w:val="0"/>
          <w:sz w:val="24"/>
          <w:highlight w:val="none"/>
        </w:rPr>
        <w:t>关务与外贸服务专业对学生的学业考核评价内容兼顾认知、技能、情感等方面，评价过程体现评价标准、评价主体、评价方式、评价过程的多元化，通过口试、笔试（考试/考查）、顶岗操作、职业技能大赛、职业资格鉴定等评价、评定方式。学习评价过程加强了对教学过程的质量监控，改革了教学评价的标准和方法。</w:t>
      </w:r>
    </w:p>
    <w:p>
      <w:pPr>
        <w:spacing w:line="360" w:lineRule="auto"/>
        <w:ind w:firstLine="480" w:firstLineChars="200"/>
        <w:contextualSpacing/>
        <w:rPr>
          <w:rFonts w:hint="eastAsia" w:ascii="宋体" w:hAnsi="宋体"/>
          <w:color w:val="auto"/>
          <w:kern w:val="0"/>
          <w:sz w:val="24"/>
          <w:highlight w:val="none"/>
        </w:rPr>
      </w:pPr>
      <w:r>
        <w:rPr>
          <w:rFonts w:hint="default" w:ascii="宋体" w:hAnsi="宋体"/>
          <w:color w:val="auto"/>
          <w:kern w:val="0"/>
          <w:sz w:val="24"/>
          <w:highlight w:val="none"/>
        </w:rPr>
        <w:t>（</w:t>
      </w:r>
      <w:r>
        <w:rPr>
          <w:rFonts w:hint="eastAsia" w:ascii="宋体" w:hAnsi="宋体"/>
          <w:color w:val="auto"/>
          <w:kern w:val="0"/>
          <w:sz w:val="24"/>
          <w:highlight w:val="none"/>
          <w:lang w:val="en-US" w:eastAsia="zh-Hans"/>
        </w:rPr>
        <w:t>六</w:t>
      </w:r>
      <w:r>
        <w:rPr>
          <w:rFonts w:hint="default" w:ascii="宋体" w:hAnsi="宋体"/>
          <w:color w:val="auto"/>
          <w:kern w:val="0"/>
          <w:sz w:val="24"/>
          <w:highlight w:val="none"/>
          <w:lang w:eastAsia="zh-Hans"/>
        </w:rPr>
        <w:t>）</w:t>
      </w:r>
      <w:r>
        <w:rPr>
          <w:rFonts w:hint="eastAsia" w:ascii="宋体" w:hAnsi="宋体"/>
          <w:color w:val="auto"/>
          <w:kern w:val="0"/>
          <w:sz w:val="24"/>
          <w:highlight w:val="none"/>
        </w:rPr>
        <w:t>质量管理</w:t>
      </w:r>
    </w:p>
    <w:p>
      <w:pPr>
        <w:spacing w:line="360" w:lineRule="auto"/>
        <w:ind w:firstLine="470" w:firstLineChars="196"/>
        <w:rPr>
          <w:rFonts w:hint="eastAsia" w:ascii="宋体" w:hAnsi="宋体"/>
          <w:color w:val="auto"/>
          <w:kern w:val="0"/>
          <w:sz w:val="24"/>
          <w:highlight w:val="none"/>
        </w:rPr>
      </w:pPr>
      <w:r>
        <w:rPr>
          <w:rFonts w:hint="eastAsia" w:ascii="宋体" w:hAnsi="宋体"/>
          <w:color w:val="auto"/>
          <w:kern w:val="0"/>
          <w:sz w:val="24"/>
          <w:highlight w:val="none"/>
        </w:rPr>
        <w:t>学校和二级学院建立专业建设和教学质量诊断与改进机制，健全专业教学质量监控管理制度，完善课堂教学、教学评价、实习实训、毕业设计以及专业调研、人才培养方案更新、资源建设等方面质量标准，通过教学实施、过程监控、质量评价和持续改进，达成人才培养规格；完善教学管理机制，加强日常教学组织运行与管理，定期开展课程建设水平和教学质量诊断与改进，建立健全听课、评教、评学等制度，建立与企业联动的实践教学环节督导制度，严明教学纪律，强化教学组织功能，定期开展公开课、示课等教研活动；建立毕业生跟踪反馈机制及社会评价机制，并对生源情况、在校生学业水平、毕业生就业情况等进行分析，定期评价人才培养质量和培养目标达成情况；充分利用评价分析结果有效改进专业教学，持续提高人才培养质量。</w:t>
      </w:r>
    </w:p>
    <w:p>
      <w:pPr>
        <w:spacing w:line="360" w:lineRule="auto"/>
        <w:ind w:firstLine="551" w:firstLineChars="196"/>
        <w:rPr>
          <w:rFonts w:hint="default" w:ascii="Times New Roman" w:hAnsi="Times New Roman" w:cs="Times New Roman"/>
          <w:b/>
          <w:bCs/>
          <w:sz w:val="28"/>
        </w:rPr>
      </w:pPr>
      <w:r>
        <w:rPr>
          <w:rFonts w:hint="default" w:ascii="Times New Roman" w:hAnsi="Times New Roman" w:cs="Times New Roman"/>
          <w:b/>
          <w:bCs/>
          <w:sz w:val="28"/>
        </w:rPr>
        <w:t>九、毕业要求.</w:t>
      </w:r>
    </w:p>
    <w:p>
      <w:pPr>
        <w:spacing w:line="360" w:lineRule="auto"/>
        <w:ind w:firstLine="470" w:firstLineChars="196"/>
        <w:rPr>
          <w:rFonts w:hint="default" w:ascii="Times New Roman" w:hAnsi="Times New Roman" w:cs="Times New Roman"/>
          <w:b/>
          <w:bCs/>
          <w:sz w:val="28"/>
        </w:rPr>
      </w:pPr>
      <w:r>
        <w:rPr>
          <w:rFonts w:hint="default" w:ascii="Times New Roman" w:hAnsi="Times New Roman" w:cs="Times New Roman"/>
          <w:sz w:val="24"/>
        </w:rPr>
        <w:t>学生通过规定年限的学习，须修满的专业人才培养方案所规定的学时学分，完成规定的教学活动，毕业时应达到</w:t>
      </w:r>
      <w:r>
        <w:rPr>
          <w:rFonts w:hint="eastAsia" w:ascii="Times New Roman" w:hAnsi="Times New Roman" w:cs="Times New Roman"/>
          <w:sz w:val="24"/>
          <w:lang w:val="en-US" w:eastAsia="zh-Hans"/>
        </w:rPr>
        <w:t>以下</w:t>
      </w:r>
      <w:r>
        <w:rPr>
          <w:rFonts w:hint="default" w:ascii="Times New Roman" w:hAnsi="Times New Roman" w:cs="Times New Roman"/>
          <w:sz w:val="24"/>
        </w:rPr>
        <w:t>素质、知识和能力等方面要求：</w:t>
      </w:r>
    </w:p>
    <w:p>
      <w:pPr>
        <w:spacing w:line="360" w:lineRule="exact"/>
        <w:ind w:firstLine="480" w:firstLineChars="200"/>
        <w:rPr>
          <w:rFonts w:hint="default" w:ascii="Times New Roman" w:hAnsi="Times New Roman" w:cs="Times New Roman"/>
          <w:sz w:val="24"/>
        </w:rPr>
      </w:pPr>
      <w:r>
        <w:rPr>
          <w:rFonts w:hint="default" w:ascii="Times New Roman" w:hAnsi="Times New Roman" w:cs="Times New Roman"/>
          <w:sz w:val="24"/>
        </w:rPr>
        <w:t>1.思想政治素质</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pPr>
        <w:spacing w:line="360" w:lineRule="exact"/>
        <w:ind w:firstLine="480" w:firstLineChars="200"/>
        <w:rPr>
          <w:rFonts w:ascii="宋体" w:hAnsi="宋体"/>
          <w:color w:val="auto"/>
          <w:sz w:val="24"/>
          <w:highlight w:val="none"/>
        </w:rPr>
      </w:pPr>
      <w:r>
        <w:rPr>
          <w:rFonts w:hint="default" w:ascii="Times New Roman" w:hAnsi="Times New Roman" w:cs="Times New Roman"/>
          <w:sz w:val="24"/>
        </w:rPr>
        <w:t>2.基本素质：（德育目标、职业道德规范和通用职业能力）</w:t>
      </w:r>
    </w:p>
    <w:p>
      <w:pPr>
        <w:pStyle w:val="12"/>
        <w:numPr>
          <w:ilvl w:val="0"/>
          <w:numId w:val="2"/>
        </w:numPr>
        <w:spacing w:line="312" w:lineRule="auto"/>
        <w:ind w:left="420" w:leftChars="0" w:firstLine="0" w:firstLineChars="0"/>
        <w:rPr>
          <w:rFonts w:hint="default" w:ascii="Times New Roman" w:hAnsi="Times New Roman" w:eastAsia="宋体" w:cs="Times New Roman"/>
          <w:color w:val="000000"/>
          <w:kern w:val="2"/>
          <w:sz w:val="24"/>
          <w:szCs w:val="24"/>
          <w:lang w:val="en-US" w:eastAsia="zh-Hans" w:bidi="ar-SA"/>
        </w:rPr>
      </w:pPr>
      <w:r>
        <w:rPr>
          <w:rFonts w:hint="eastAsia" w:ascii="Times New Roman" w:hAnsi="Times New Roman" w:eastAsia="宋体" w:cs="Times New Roman"/>
          <w:color w:val="000000"/>
          <w:kern w:val="2"/>
          <w:sz w:val="24"/>
          <w:szCs w:val="24"/>
          <w:lang w:val="en-US" w:eastAsia="zh-Hans" w:bidi="ar-SA"/>
        </w:rPr>
        <w:t>具有端正的价值观念、法制观念</w:t>
      </w:r>
      <w:r>
        <w:rPr>
          <w:rFonts w:hint="default" w:ascii="Times New Roman" w:hAnsi="Times New Roman" w:eastAsia="宋体" w:cs="Times New Roman"/>
          <w:color w:val="000000"/>
          <w:kern w:val="2"/>
          <w:sz w:val="24"/>
          <w:szCs w:val="24"/>
          <w:lang w:val="en-US" w:eastAsia="zh-Hans" w:bidi="ar-SA"/>
        </w:rPr>
        <w:t>；</w:t>
      </w:r>
    </w:p>
    <w:p>
      <w:pPr>
        <w:pStyle w:val="12"/>
        <w:numPr>
          <w:ilvl w:val="0"/>
          <w:numId w:val="2"/>
        </w:numPr>
        <w:spacing w:line="312" w:lineRule="auto"/>
        <w:ind w:left="420" w:leftChars="0" w:firstLine="0" w:firstLineChars="0"/>
        <w:rPr>
          <w:rFonts w:hint="default" w:ascii="Times New Roman" w:hAnsi="Times New Roman" w:eastAsia="宋体" w:cs="Times New Roman"/>
          <w:color w:val="000000"/>
          <w:kern w:val="2"/>
          <w:sz w:val="24"/>
          <w:szCs w:val="24"/>
          <w:lang w:val="en-US" w:eastAsia="zh-Hans" w:bidi="ar-SA"/>
        </w:rPr>
      </w:pPr>
      <w:r>
        <w:rPr>
          <w:rFonts w:hint="eastAsia" w:ascii="Times New Roman" w:hAnsi="Times New Roman" w:eastAsia="宋体" w:cs="Times New Roman"/>
          <w:color w:val="000000"/>
          <w:kern w:val="2"/>
          <w:sz w:val="24"/>
          <w:szCs w:val="24"/>
          <w:lang w:val="en-US" w:eastAsia="zh-Hans" w:bidi="ar-SA"/>
        </w:rPr>
        <w:t>具有精益求精的职业精神、身正清白的职业操守</w:t>
      </w:r>
      <w:r>
        <w:rPr>
          <w:rFonts w:hint="default" w:ascii="Times New Roman" w:hAnsi="Times New Roman" w:eastAsia="宋体" w:cs="Times New Roman"/>
          <w:color w:val="000000"/>
          <w:kern w:val="2"/>
          <w:sz w:val="24"/>
          <w:szCs w:val="24"/>
          <w:lang w:val="en-US" w:eastAsia="zh-Hans" w:bidi="ar-SA"/>
        </w:rPr>
        <w:t>；</w:t>
      </w:r>
    </w:p>
    <w:p>
      <w:pPr>
        <w:pStyle w:val="12"/>
        <w:numPr>
          <w:ilvl w:val="0"/>
          <w:numId w:val="2"/>
        </w:numPr>
        <w:spacing w:line="312" w:lineRule="auto"/>
        <w:ind w:left="420" w:leftChars="0" w:firstLine="0" w:firstLineChars="0"/>
        <w:rPr>
          <w:rFonts w:hint="default" w:ascii="Times New Roman" w:hAnsi="Times New Roman" w:eastAsia="宋体" w:cs="Times New Roman"/>
          <w:color w:val="000000"/>
          <w:kern w:val="2"/>
          <w:sz w:val="24"/>
          <w:szCs w:val="24"/>
          <w:lang w:val="en-US" w:eastAsia="zh-Hans" w:bidi="ar-SA"/>
        </w:rPr>
      </w:pPr>
      <w:r>
        <w:rPr>
          <w:rFonts w:hint="eastAsia" w:ascii="Times New Roman" w:hAnsi="Times New Roman" w:eastAsia="宋体" w:cs="Times New Roman"/>
          <w:color w:val="000000"/>
          <w:kern w:val="2"/>
          <w:sz w:val="24"/>
          <w:szCs w:val="24"/>
          <w:lang w:val="en-US" w:eastAsia="zh-Hans" w:bidi="ar-SA"/>
        </w:rPr>
        <w:t>具有爱岗敬业、忠于职守</w:t>
      </w:r>
      <w:r>
        <w:rPr>
          <w:rFonts w:hint="default" w:ascii="Times New Roman" w:hAnsi="Times New Roman" w:eastAsia="宋体" w:cs="Times New Roman"/>
          <w:color w:val="000000"/>
          <w:kern w:val="2"/>
          <w:sz w:val="24"/>
          <w:szCs w:val="24"/>
          <w:lang w:eastAsia="zh-Hans" w:bidi="ar-SA"/>
        </w:rPr>
        <w:t>、廉洁奉公、客观公正、</w:t>
      </w:r>
      <w:r>
        <w:rPr>
          <w:rFonts w:hint="eastAsia" w:ascii="Times New Roman" w:hAnsi="Times New Roman" w:eastAsia="宋体" w:cs="Times New Roman"/>
          <w:color w:val="000000"/>
          <w:kern w:val="2"/>
          <w:sz w:val="24"/>
          <w:szCs w:val="24"/>
          <w:lang w:val="en-US" w:eastAsia="zh-Hans" w:bidi="ar-SA"/>
        </w:rPr>
        <w:t>保守秘密</w:t>
      </w:r>
      <w:r>
        <w:rPr>
          <w:rFonts w:hint="default" w:ascii="Times New Roman" w:hAnsi="Times New Roman" w:eastAsia="宋体" w:cs="Times New Roman"/>
          <w:color w:val="000000"/>
          <w:kern w:val="2"/>
          <w:sz w:val="24"/>
          <w:szCs w:val="24"/>
          <w:lang w:val="en-US" w:eastAsia="zh-Hans" w:bidi="ar-SA"/>
        </w:rPr>
        <w:t>、无私奉献</w:t>
      </w:r>
      <w:r>
        <w:rPr>
          <w:rFonts w:hint="eastAsia" w:ascii="Times New Roman" w:hAnsi="Times New Roman" w:eastAsia="宋体" w:cs="Times New Roman"/>
          <w:color w:val="000000"/>
          <w:kern w:val="2"/>
          <w:sz w:val="24"/>
          <w:szCs w:val="24"/>
          <w:lang w:val="en-US" w:eastAsia="zh-Hans" w:bidi="ar-SA"/>
        </w:rPr>
        <w:t>的职业道德</w:t>
      </w:r>
      <w:r>
        <w:rPr>
          <w:rFonts w:hint="default" w:ascii="Times New Roman" w:hAnsi="Times New Roman" w:eastAsia="宋体" w:cs="Times New Roman"/>
          <w:color w:val="000000"/>
          <w:kern w:val="2"/>
          <w:sz w:val="24"/>
          <w:szCs w:val="24"/>
          <w:lang w:val="en-US" w:eastAsia="zh-Hans" w:bidi="ar-SA"/>
        </w:rPr>
        <w:t>；</w:t>
      </w:r>
    </w:p>
    <w:p>
      <w:pPr>
        <w:pStyle w:val="12"/>
        <w:numPr>
          <w:ilvl w:val="0"/>
          <w:numId w:val="2"/>
        </w:numPr>
        <w:spacing w:line="312" w:lineRule="auto"/>
        <w:ind w:left="420" w:leftChars="0" w:firstLine="0" w:firstLineChars="0"/>
        <w:rPr>
          <w:rFonts w:hint="default" w:ascii="Times New Roman" w:hAnsi="Times New Roman" w:eastAsia="宋体" w:cs="Times New Roman"/>
          <w:color w:val="000000"/>
          <w:kern w:val="2"/>
          <w:sz w:val="24"/>
          <w:szCs w:val="24"/>
          <w:lang w:val="en-US" w:eastAsia="zh-Hans" w:bidi="ar-SA"/>
        </w:rPr>
      </w:pPr>
      <w:r>
        <w:rPr>
          <w:rFonts w:hint="eastAsia" w:cs="Times New Roman"/>
          <w:color w:val="000000"/>
          <w:kern w:val="2"/>
          <w:sz w:val="24"/>
          <w:szCs w:val="24"/>
          <w:lang w:val="en-US" w:eastAsia="zh-CN" w:bidi="ar-SA"/>
        </w:rPr>
        <w:t>具有不怕吃苦、踏实肯干的劳动精神和劳动素质；</w:t>
      </w:r>
    </w:p>
    <w:p>
      <w:pPr>
        <w:pStyle w:val="12"/>
        <w:numPr>
          <w:ilvl w:val="0"/>
          <w:numId w:val="2"/>
        </w:numPr>
        <w:spacing w:line="312" w:lineRule="auto"/>
        <w:ind w:left="420" w:leftChars="0" w:firstLine="0" w:firstLineChars="0"/>
        <w:rPr>
          <w:rFonts w:hint="default" w:ascii="Times New Roman" w:hAnsi="Times New Roman" w:cs="Times New Roman"/>
          <w:sz w:val="24"/>
        </w:rPr>
      </w:pPr>
      <w:r>
        <w:rPr>
          <w:rFonts w:hint="eastAsia" w:ascii="Times New Roman" w:hAnsi="Times New Roman" w:eastAsia="宋体" w:cs="Times New Roman"/>
          <w:color w:val="000000"/>
          <w:kern w:val="2"/>
          <w:sz w:val="24"/>
          <w:szCs w:val="24"/>
          <w:lang w:val="en-US" w:eastAsia="zh-Hans" w:bidi="ar-SA"/>
        </w:rPr>
        <w:t>具有</w:t>
      </w:r>
      <w:r>
        <w:rPr>
          <w:rFonts w:hint="eastAsia" w:ascii="Times New Roman" w:hAnsi="Times New Roman" w:cs="Times New Roman"/>
          <w:sz w:val="24"/>
          <w:lang w:val="en-US" w:eastAsia="zh-Hans"/>
        </w:rPr>
        <w:t>英语交流</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熟练应用信息技术的职业能力</w:t>
      </w:r>
      <w:r>
        <w:rPr>
          <w:rFonts w:hint="default" w:ascii="Times New Roman" w:hAnsi="Times New Roman" w:cs="Times New Roman"/>
          <w:sz w:val="24"/>
          <w:lang w:eastAsia="zh-Hans"/>
        </w:rPr>
        <w:t>；</w:t>
      </w:r>
    </w:p>
    <w:p>
      <w:pPr>
        <w:pStyle w:val="12"/>
        <w:numPr>
          <w:ilvl w:val="0"/>
          <w:numId w:val="2"/>
        </w:numPr>
        <w:spacing w:line="312" w:lineRule="auto"/>
        <w:ind w:left="420" w:leftChars="0" w:firstLine="0" w:firstLineChars="0"/>
        <w:rPr>
          <w:rFonts w:hint="default" w:ascii="Times New Roman" w:hAnsi="Times New Roman" w:cs="Times New Roman"/>
          <w:sz w:val="24"/>
        </w:rPr>
      </w:pPr>
      <w:r>
        <w:rPr>
          <w:rFonts w:hint="eastAsia" w:ascii="Times New Roman" w:hAnsi="Times New Roman" w:cs="Times New Roman"/>
          <w:sz w:val="24"/>
          <w:lang w:val="en-US" w:eastAsia="zh-Hans"/>
        </w:rPr>
        <w:t>具有风险意识和风险管理的能力</w:t>
      </w:r>
      <w:r>
        <w:rPr>
          <w:rFonts w:hint="default" w:ascii="Times New Roman" w:hAnsi="Times New Roman" w:cs="Times New Roman"/>
          <w:sz w:val="24"/>
          <w:lang w:eastAsia="zh-Hans"/>
        </w:rPr>
        <w:t>。</w:t>
      </w:r>
    </w:p>
    <w:p>
      <w:pPr>
        <w:pStyle w:val="12"/>
        <w:spacing w:line="360" w:lineRule="auto"/>
        <w:ind w:firstLine="360" w:firstLineChars="150"/>
        <w:rPr>
          <w:rFonts w:hint="default" w:ascii="Times New Roman" w:hAnsi="Times New Roman" w:cs="Times New Roman"/>
          <w:sz w:val="24"/>
        </w:rPr>
      </w:pPr>
      <w:r>
        <w:rPr>
          <w:rFonts w:hint="default" w:ascii="Times New Roman" w:hAnsi="Times New Roman" w:cs="Times New Roman"/>
          <w:sz w:val="24"/>
        </w:rPr>
        <w:t>3.专业技能和知识</w:t>
      </w:r>
    </w:p>
    <w:p>
      <w:pPr>
        <w:numPr>
          <w:ilvl w:val="0"/>
          <w:numId w:val="3"/>
        </w:numPr>
        <w:spacing w:line="360" w:lineRule="auto"/>
        <w:ind w:left="840" w:leftChars="0" w:hanging="420" w:firstLineChars="0"/>
        <w:rPr>
          <w:rFonts w:hint="default" w:ascii="Times New Roman" w:hAnsi="Times New Roman" w:eastAsia="宋体" w:cs="Times New Roman"/>
          <w:color w:val="000000"/>
          <w:sz w:val="24"/>
          <w:lang w:eastAsia="zh-Hans"/>
        </w:rPr>
      </w:pPr>
      <w:r>
        <w:rPr>
          <w:rFonts w:hint="eastAsia" w:ascii="Times New Roman" w:hAnsi="Times New Roman" w:cs="Times New Roman"/>
          <w:color w:val="000000"/>
          <w:sz w:val="24"/>
          <w:lang w:val="en-US" w:eastAsia="zh-Hans"/>
        </w:rPr>
        <w:t>熟悉报关流程</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掌握关务咨询</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报关操作等技能</w:t>
      </w:r>
      <w:r>
        <w:rPr>
          <w:rFonts w:hint="default" w:ascii="Times New Roman" w:hAnsi="Times New Roman" w:cs="Times New Roman"/>
          <w:color w:val="000000"/>
          <w:sz w:val="24"/>
          <w:lang w:eastAsia="zh-Hans"/>
        </w:rPr>
        <w:t>；</w:t>
      </w:r>
    </w:p>
    <w:p>
      <w:pPr>
        <w:numPr>
          <w:ilvl w:val="0"/>
          <w:numId w:val="3"/>
        </w:numPr>
        <w:tabs>
          <w:tab w:val="clear" w:pos="420"/>
        </w:tabs>
        <w:spacing w:line="360" w:lineRule="auto"/>
        <w:ind w:left="840" w:leftChars="0" w:hanging="420" w:firstLineChars="0"/>
        <w:rPr>
          <w:rFonts w:ascii="宋体" w:hAnsi="宋体"/>
          <w:color w:val="auto"/>
          <w:sz w:val="24"/>
          <w:highlight w:val="none"/>
        </w:rPr>
      </w:pPr>
      <w:r>
        <w:rPr>
          <w:rFonts w:hint="eastAsia" w:ascii="Times New Roman" w:hAnsi="Times New Roman" w:cs="Times New Roman"/>
          <w:color w:val="000000"/>
          <w:sz w:val="24"/>
          <w:lang w:val="en-US" w:eastAsia="zh-Hans"/>
        </w:rPr>
        <w:t>熟练掌握国际贸易单证缮制要点</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具备缮制商业发票</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装箱单</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汇票</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开证申请书</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订舱委托书</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国际货物运输保险投保单</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产地证申请书</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进出口报关单</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许可证申请书等技能</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具备审核单证</w:t>
      </w:r>
      <w:r>
        <w:rPr>
          <w:rFonts w:hint="default" w:ascii="Times New Roman" w:hAnsi="Times New Roman" w:cs="Times New Roman"/>
          <w:color w:val="000000"/>
          <w:sz w:val="24"/>
          <w:lang w:eastAsia="zh-Hans"/>
        </w:rPr>
        <w:t>、</w:t>
      </w:r>
      <w:r>
        <w:rPr>
          <w:rFonts w:hint="eastAsia" w:ascii="Times New Roman" w:hAnsi="Times New Roman" w:cs="Times New Roman"/>
          <w:color w:val="000000"/>
          <w:sz w:val="24"/>
          <w:lang w:val="en-US" w:eastAsia="zh-Hans"/>
        </w:rPr>
        <w:t>归档管理的技能</w:t>
      </w:r>
      <w:r>
        <w:rPr>
          <w:rFonts w:hint="default" w:ascii="Times New Roman" w:hAnsi="Times New Roman" w:cs="Times New Roman"/>
          <w:color w:val="000000"/>
          <w:sz w:val="24"/>
          <w:lang w:eastAsia="zh-Hans"/>
        </w:rPr>
        <w:t>；</w:t>
      </w:r>
    </w:p>
    <w:p>
      <w:pPr>
        <w:numPr>
          <w:ilvl w:val="0"/>
          <w:numId w:val="3"/>
        </w:numPr>
        <w:tabs>
          <w:tab w:val="clear" w:pos="420"/>
        </w:tabs>
        <w:spacing w:line="360" w:lineRule="auto"/>
        <w:ind w:left="840" w:leftChars="0" w:hanging="420" w:firstLineChars="0"/>
        <w:rPr>
          <w:rFonts w:ascii="宋体" w:hAnsi="宋体"/>
          <w:color w:val="auto"/>
          <w:sz w:val="24"/>
          <w:highlight w:val="none"/>
        </w:rPr>
      </w:pPr>
      <w:r>
        <w:rPr>
          <w:rFonts w:hint="eastAsia" w:ascii="宋体" w:hAnsi="宋体"/>
          <w:color w:val="auto"/>
          <w:sz w:val="24"/>
          <w:highlight w:val="none"/>
          <w:lang w:val="en-US" w:eastAsia="zh-Hans"/>
        </w:rPr>
        <w:t>掌握国际货代的相关知识</w:t>
      </w:r>
      <w:r>
        <w:rPr>
          <w:rFonts w:hint="default" w:ascii="宋体" w:hAnsi="宋体"/>
          <w:color w:val="auto"/>
          <w:sz w:val="24"/>
          <w:highlight w:val="none"/>
          <w:lang w:eastAsia="zh-Hans"/>
        </w:rPr>
        <w:t>，</w:t>
      </w:r>
      <w:r>
        <w:rPr>
          <w:rFonts w:hint="eastAsia" w:ascii="宋体" w:hAnsi="宋体"/>
          <w:color w:val="auto"/>
          <w:sz w:val="24"/>
          <w:highlight w:val="none"/>
        </w:rPr>
        <w:t>具备海运、</w:t>
      </w:r>
      <w:r>
        <w:rPr>
          <w:rFonts w:hint="eastAsia" w:ascii="宋体" w:hAnsi="宋体"/>
          <w:color w:val="auto"/>
          <w:sz w:val="24"/>
          <w:highlight w:val="none"/>
          <w:lang w:val="en-US" w:eastAsia="zh-Hans"/>
        </w:rPr>
        <w:t>空运</w:t>
      </w:r>
      <w:r>
        <w:rPr>
          <w:rFonts w:hint="eastAsia" w:ascii="宋体" w:hAnsi="宋体"/>
          <w:color w:val="auto"/>
          <w:sz w:val="24"/>
          <w:highlight w:val="none"/>
        </w:rPr>
        <w:t>业务操作能力和过程管理能力；</w:t>
      </w:r>
    </w:p>
    <w:p>
      <w:pPr>
        <w:numPr>
          <w:ilvl w:val="0"/>
          <w:numId w:val="3"/>
        </w:numPr>
        <w:tabs>
          <w:tab w:val="clear" w:pos="420"/>
        </w:tabs>
        <w:spacing w:line="360" w:lineRule="auto"/>
        <w:ind w:left="840" w:leftChars="0" w:hanging="420" w:firstLineChars="0"/>
        <w:rPr>
          <w:rFonts w:hint="eastAsia" w:ascii="宋体" w:hAnsi="宋体"/>
          <w:color w:val="auto"/>
          <w:sz w:val="24"/>
          <w:highlight w:val="none"/>
        </w:rPr>
      </w:pPr>
      <w:r>
        <w:rPr>
          <w:rFonts w:hint="eastAsia" w:ascii="宋体" w:hAnsi="宋体"/>
          <w:color w:val="auto"/>
          <w:sz w:val="24"/>
          <w:highlight w:val="none"/>
          <w:lang w:val="en-US" w:eastAsia="zh-Hans"/>
        </w:rPr>
        <w:t>熟悉国际法和国际贸易惯例</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具备</w:t>
      </w:r>
      <w:r>
        <w:rPr>
          <w:rFonts w:hint="eastAsia" w:ascii="宋体" w:hAnsi="宋体"/>
          <w:color w:val="auto"/>
          <w:sz w:val="24"/>
          <w:highlight w:val="none"/>
        </w:rPr>
        <w:t>处理日常业务函电</w:t>
      </w:r>
      <w:r>
        <w:rPr>
          <w:rFonts w:hint="eastAsia" w:ascii="宋体" w:hAnsi="宋体"/>
          <w:color w:val="auto"/>
          <w:sz w:val="24"/>
          <w:highlight w:val="none"/>
          <w:lang w:val="en-US" w:eastAsia="zh-Hans"/>
        </w:rPr>
        <w:t>及跟单的</w:t>
      </w:r>
      <w:r>
        <w:rPr>
          <w:rFonts w:hint="eastAsia" w:ascii="宋体" w:hAnsi="宋体"/>
          <w:color w:val="auto"/>
          <w:sz w:val="24"/>
          <w:highlight w:val="none"/>
        </w:rPr>
        <w:t>能力；</w:t>
      </w:r>
    </w:p>
    <w:p>
      <w:pPr>
        <w:numPr>
          <w:ilvl w:val="0"/>
          <w:numId w:val="3"/>
        </w:numPr>
        <w:tabs>
          <w:tab w:val="clear" w:pos="420"/>
        </w:tabs>
        <w:spacing w:line="360" w:lineRule="auto"/>
        <w:ind w:left="840" w:leftChars="0" w:hanging="420" w:firstLineChars="0"/>
        <w:rPr>
          <w:rFonts w:hint="eastAsia" w:ascii="宋体" w:hAnsi="宋体"/>
          <w:color w:val="auto"/>
          <w:sz w:val="24"/>
          <w:highlight w:val="none"/>
        </w:rPr>
      </w:pPr>
      <w:r>
        <w:rPr>
          <w:rFonts w:hint="eastAsia" w:ascii="宋体" w:hAnsi="宋体"/>
          <w:color w:val="auto"/>
          <w:sz w:val="24"/>
          <w:highlight w:val="none"/>
        </w:rPr>
        <w:t>具备</w:t>
      </w:r>
      <w:r>
        <w:rPr>
          <w:rFonts w:hint="eastAsia" w:ascii="宋体" w:hAnsi="宋体"/>
          <w:color w:val="auto"/>
          <w:sz w:val="24"/>
          <w:highlight w:val="none"/>
          <w:lang w:val="en-US" w:eastAsia="zh-Hans"/>
        </w:rPr>
        <w:t>收集行业信息</w:t>
      </w:r>
      <w:r>
        <w:rPr>
          <w:rFonts w:hint="default" w:ascii="宋体" w:hAnsi="宋体"/>
          <w:color w:val="auto"/>
          <w:sz w:val="24"/>
          <w:highlight w:val="none"/>
          <w:lang w:eastAsia="zh-Hans"/>
        </w:rPr>
        <w:t>、</w:t>
      </w:r>
      <w:r>
        <w:rPr>
          <w:rFonts w:hint="eastAsia" w:ascii="宋体" w:hAnsi="宋体"/>
          <w:color w:val="auto"/>
          <w:sz w:val="24"/>
          <w:highlight w:val="none"/>
        </w:rPr>
        <w:t>商务谈判和商务处理能力；</w:t>
      </w:r>
    </w:p>
    <w:p>
      <w:pPr>
        <w:numPr>
          <w:ilvl w:val="0"/>
          <w:numId w:val="3"/>
        </w:numPr>
        <w:spacing w:line="360" w:lineRule="auto"/>
        <w:ind w:left="840" w:leftChars="0" w:hanging="420" w:firstLineChars="0"/>
        <w:rPr>
          <w:rFonts w:hint="default" w:ascii="Times New Roman" w:hAnsi="Times New Roman" w:eastAsia="宋体" w:cs="Times New Roman"/>
          <w:color w:val="000000"/>
          <w:sz w:val="24"/>
          <w:lang w:eastAsia="zh-Hans"/>
        </w:rPr>
      </w:pPr>
      <w:r>
        <w:rPr>
          <w:rFonts w:hint="eastAsia" w:ascii="宋体" w:hAnsi="宋体"/>
          <w:color w:val="auto"/>
          <w:sz w:val="24"/>
          <w:highlight w:val="none"/>
          <w:lang w:val="en-US" w:eastAsia="zh-Hans"/>
        </w:rPr>
        <w:t>了解经营风险的类型</w:t>
      </w:r>
      <w:r>
        <w:rPr>
          <w:rFonts w:hint="default" w:ascii="宋体" w:hAnsi="宋体"/>
          <w:color w:val="auto"/>
          <w:sz w:val="24"/>
          <w:highlight w:val="none"/>
        </w:rPr>
        <w:t>，</w:t>
      </w:r>
      <w:r>
        <w:rPr>
          <w:rFonts w:hint="eastAsia" w:ascii="宋体" w:hAnsi="宋体"/>
          <w:color w:val="auto"/>
          <w:sz w:val="24"/>
          <w:highlight w:val="none"/>
          <w:lang w:val="en-US" w:eastAsia="zh-Hans"/>
        </w:rPr>
        <w:t>掌握一定的</w:t>
      </w:r>
      <w:r>
        <w:rPr>
          <w:rFonts w:hint="eastAsia" w:ascii="宋体" w:hAnsi="宋体"/>
          <w:color w:val="auto"/>
          <w:sz w:val="24"/>
          <w:highlight w:val="none"/>
        </w:rPr>
        <w:t>规避风险的能力</w:t>
      </w:r>
      <w:r>
        <w:rPr>
          <w:rFonts w:hint="default" w:ascii="宋体" w:hAnsi="宋体"/>
          <w:color w:val="auto"/>
          <w:sz w:val="24"/>
          <w:highlight w:val="none"/>
        </w:rPr>
        <w:t>。</w:t>
      </w:r>
    </w:p>
    <w:p>
      <w:pPr>
        <w:spacing w:line="360" w:lineRule="auto"/>
        <w:ind w:firstLine="360" w:firstLineChars="150"/>
        <w:rPr>
          <w:rFonts w:hint="default" w:ascii="Times New Roman" w:hAnsi="Times New Roman" w:cs="Times New Roman"/>
          <w:color w:val="000000"/>
          <w:sz w:val="24"/>
        </w:rPr>
      </w:pPr>
      <w:r>
        <w:rPr>
          <w:rFonts w:hint="default" w:ascii="Times New Roman" w:hAnsi="Times New Roman" w:cs="Times New Roman"/>
          <w:color w:val="000000"/>
          <w:sz w:val="24"/>
        </w:rPr>
        <w:t>4.职业资格证书</w:t>
      </w:r>
      <w:r>
        <w:rPr>
          <w:rFonts w:hint="default" w:ascii="Times New Roman" w:hAnsi="Times New Roman" w:eastAsia="宋体" w:cs="Times New Roman"/>
          <w:color w:val="000000"/>
          <w:sz w:val="24"/>
          <w:lang w:eastAsia="zh-CN"/>
        </w:rPr>
        <w:t>或技能等级证书</w:t>
      </w:r>
      <w:r>
        <w:rPr>
          <w:rFonts w:hint="default" w:ascii="Times New Roman" w:hAnsi="Times New Roman" w:cs="Times New Roman"/>
          <w:color w:val="000000"/>
          <w:sz w:val="24"/>
        </w:rPr>
        <w:t>要求</w:t>
      </w:r>
    </w:p>
    <w:p>
      <w:pPr>
        <w:spacing w:line="360" w:lineRule="auto"/>
        <w:ind w:firstLine="360" w:firstLineChars="150"/>
        <w:rPr>
          <w:rFonts w:hint="default" w:ascii="Times New Roman" w:hAnsi="Times New Roman" w:eastAsia="宋体" w:cs="Times New Roman"/>
          <w:color w:val="000000"/>
          <w:sz w:val="24"/>
          <w:lang w:eastAsia="zh-CN"/>
        </w:rPr>
      </w:pPr>
      <w:r>
        <w:rPr>
          <w:rFonts w:hint="default" w:ascii="Times New Roman" w:hAnsi="Times New Roman" w:eastAsia="宋体" w:cs="Times New Roman"/>
          <w:color w:val="000000"/>
          <w:sz w:val="24"/>
          <w:lang w:eastAsia="zh-CN"/>
        </w:rPr>
        <w:t>（</w:t>
      </w:r>
      <w:r>
        <w:rPr>
          <w:rFonts w:hint="default" w:ascii="Times New Roman" w:hAnsi="Times New Roman" w:eastAsia="宋体" w:cs="Times New Roman"/>
          <w:color w:val="000000"/>
          <w:sz w:val="24"/>
          <w:lang w:val="en-US" w:eastAsia="zh-CN"/>
        </w:rPr>
        <w:t>1</w:t>
      </w:r>
      <w:r>
        <w:rPr>
          <w:rFonts w:hint="default" w:ascii="Times New Roman" w:hAnsi="Times New Roman" w:eastAsia="宋体" w:cs="Times New Roman"/>
          <w:color w:val="000000"/>
          <w:sz w:val="24"/>
          <w:lang w:eastAsia="zh-CN"/>
        </w:rPr>
        <w:t>）</w:t>
      </w:r>
      <w:r>
        <w:rPr>
          <w:rFonts w:hint="default" w:ascii="Times New Roman" w:hAnsi="Times New Roman" w:cs="Times New Roman"/>
          <w:sz w:val="24"/>
        </w:rPr>
        <w:t>职业资格证书或技能证书</w:t>
      </w:r>
      <w:r>
        <w:rPr>
          <w:rFonts w:hint="default" w:ascii="Times New Roman" w:hAnsi="Times New Roman" w:eastAsia="宋体" w:cs="Times New Roman"/>
          <w:color w:val="000000"/>
          <w:sz w:val="24"/>
          <w:lang w:eastAsia="zh-CN"/>
        </w:rPr>
        <w:t>名称（等级）:</w:t>
      </w:r>
      <w:r>
        <w:rPr>
          <w:rFonts w:hint="eastAsia" w:cs="Times New Roman"/>
          <w:color w:val="000000"/>
          <w:sz w:val="24"/>
          <w:lang w:val="en-US" w:eastAsia="zh-CN"/>
        </w:rPr>
        <w:t>考取</w:t>
      </w:r>
      <w:r>
        <w:rPr>
          <w:rFonts w:hint="eastAsia" w:ascii="宋体" w:hAnsi="宋体"/>
          <w:color w:val="auto"/>
          <w:sz w:val="24"/>
          <w:highlight w:val="none"/>
        </w:rPr>
        <w:t>国际货运代理从业人员岗位专业证书</w:t>
      </w:r>
      <w:r>
        <w:rPr>
          <w:rFonts w:hint="default" w:ascii="宋体" w:hAnsi="宋体"/>
          <w:color w:val="auto"/>
          <w:sz w:val="24"/>
          <w:highlight w:val="none"/>
        </w:rPr>
        <w:t>（</w:t>
      </w:r>
      <w:r>
        <w:rPr>
          <w:rFonts w:hint="eastAsia" w:ascii="宋体" w:hAnsi="宋体"/>
          <w:color w:val="auto"/>
          <w:sz w:val="24"/>
          <w:highlight w:val="none"/>
        </w:rPr>
        <w:t>CIFA</w:t>
      </w:r>
      <w:r>
        <w:rPr>
          <w:rFonts w:hint="eastAsia" w:ascii="宋体" w:hAnsi="宋体"/>
          <w:color w:val="auto"/>
          <w:sz w:val="24"/>
          <w:highlight w:val="none"/>
          <w:lang w:eastAsia="zh-CN"/>
        </w:rPr>
        <w:t>、</w:t>
      </w:r>
      <w:r>
        <w:rPr>
          <w:rFonts w:ascii="宋体" w:hAnsi="宋体" w:eastAsia="宋体" w:cs="宋体"/>
          <w:sz w:val="24"/>
          <w:szCs w:val="24"/>
        </w:rPr>
        <w:t>FIATA</w:t>
      </w:r>
      <w:r>
        <w:rPr>
          <w:rFonts w:hint="eastAsia" w:ascii="宋体" w:hAnsi="宋体"/>
          <w:color w:val="auto"/>
          <w:sz w:val="24"/>
          <w:highlight w:val="none"/>
        </w:rPr>
        <w:t>证书</w:t>
      </w:r>
      <w:r>
        <w:rPr>
          <w:rFonts w:hint="default" w:ascii="宋体" w:hAnsi="宋体"/>
          <w:color w:val="auto"/>
          <w:sz w:val="24"/>
          <w:highlight w:val="none"/>
        </w:rPr>
        <w:t>）</w:t>
      </w:r>
      <w:r>
        <w:rPr>
          <w:rFonts w:hint="eastAsia" w:ascii="宋体" w:hAnsi="宋体" w:eastAsia="宋体" w:cs="宋体"/>
          <w:sz w:val="24"/>
          <w:szCs w:val="24"/>
        </w:rPr>
        <w:t>或</w:t>
      </w:r>
      <w:r>
        <w:rPr>
          <w:rFonts w:ascii="宋体" w:hAnsi="宋体" w:eastAsia="宋体" w:cs="宋体"/>
          <w:sz w:val="24"/>
          <w:szCs w:val="24"/>
        </w:rPr>
        <w:t>全国外经贸单证专业证书</w:t>
      </w:r>
      <w:r>
        <w:rPr>
          <w:rFonts w:hint="eastAsia" w:ascii="宋体" w:hAnsi="宋体" w:cs="宋体"/>
          <w:sz w:val="24"/>
          <w:szCs w:val="24"/>
          <w:highlight w:val="none"/>
          <w:lang w:val="en-US" w:eastAsia="zh-Hans"/>
        </w:rPr>
        <w:t>或</w:t>
      </w:r>
      <w:r>
        <w:rPr>
          <w:rFonts w:hint="eastAsia" w:ascii="宋体" w:hAnsi="宋体" w:cs="宋体"/>
          <w:sz w:val="24"/>
          <w:szCs w:val="24"/>
          <w:lang w:val="en-US" w:eastAsia="zh-CN"/>
        </w:rPr>
        <w:t>其他与本专业相关的资格证书</w:t>
      </w:r>
      <w:r>
        <w:rPr>
          <w:rFonts w:hint="default" w:ascii="Times New Roman" w:hAnsi="Times New Roman" w:eastAsia="宋体" w:cs="Times New Roman"/>
          <w:color w:val="000000"/>
          <w:sz w:val="24"/>
          <w:lang w:eastAsia="zh-CN"/>
        </w:rPr>
        <w:t>；</w:t>
      </w:r>
    </w:p>
    <w:p>
      <w:pPr>
        <w:widowControl/>
        <w:numPr>
          <w:ilvl w:val="0"/>
          <w:numId w:val="0"/>
        </w:numPr>
        <w:spacing w:line="480" w:lineRule="exact"/>
        <w:ind w:firstLine="480" w:firstLineChars="200"/>
        <w:jc w:val="left"/>
        <w:rPr>
          <w:rFonts w:hint="default" w:ascii="Times New Roman" w:hAnsi="Times New Roman" w:eastAsia="宋体" w:cs="Times New Roman"/>
          <w:sz w:val="24"/>
          <w:lang w:eastAsia="zh-CN"/>
        </w:rPr>
      </w:pPr>
      <w:r>
        <w:rPr>
          <w:rFonts w:hint="default" w:ascii="Times New Roman" w:hAnsi="Times New Roman" w:cs="Times New Roman"/>
          <w:color w:val="000000"/>
          <w:sz w:val="24"/>
        </w:rPr>
        <w:t>（2）外语类证书名称（等级或分数）：</w:t>
      </w:r>
      <w:r>
        <w:rPr>
          <w:rFonts w:hint="eastAsia" w:cs="Times New Roman"/>
          <w:color w:val="000000"/>
          <w:sz w:val="24"/>
          <w:lang w:val="en-US" w:eastAsia="zh-CN"/>
        </w:rPr>
        <w:t>建议考取</w:t>
      </w:r>
      <w:r>
        <w:rPr>
          <w:rFonts w:hint="eastAsia" w:ascii="宋体" w:hAnsi="宋体" w:cs="仿宋_GB2312"/>
          <w:sz w:val="24"/>
          <w:lang w:val="en-US" w:eastAsia="zh-Hans"/>
        </w:rPr>
        <w:t>全国大学英语四级考试</w:t>
      </w:r>
      <w:r>
        <w:rPr>
          <w:rFonts w:hint="default" w:ascii="宋体" w:hAnsi="宋体" w:cs="仿宋_GB2312"/>
          <w:sz w:val="24"/>
          <w:lang w:eastAsia="zh-Hans"/>
        </w:rPr>
        <w:t>（</w:t>
      </w:r>
      <w:r>
        <w:rPr>
          <w:rFonts w:hint="eastAsia" w:ascii="宋体" w:hAnsi="宋体" w:cs="仿宋_GB2312"/>
          <w:sz w:val="24"/>
          <w:lang w:val="en-US" w:eastAsia="zh-Hans"/>
        </w:rPr>
        <w:t>CET</w:t>
      </w:r>
      <w:r>
        <w:rPr>
          <w:rFonts w:hint="default" w:ascii="宋体" w:hAnsi="宋体" w:cs="仿宋_GB2312"/>
          <w:sz w:val="24"/>
          <w:lang w:eastAsia="zh-Hans"/>
        </w:rPr>
        <w:t>4）</w:t>
      </w:r>
      <w:r>
        <w:rPr>
          <w:rFonts w:hint="eastAsia" w:ascii="宋体" w:hAnsi="宋体" w:cs="仿宋_GB2312"/>
          <w:sz w:val="24"/>
          <w:lang w:val="en-US" w:eastAsia="zh-CN"/>
        </w:rPr>
        <w:t>或同等级其他语种证书</w:t>
      </w:r>
      <w:r>
        <w:rPr>
          <w:rFonts w:hint="eastAsia" w:ascii="Times New Roman" w:hAnsi="Times New Roman" w:eastAsia="宋体" w:cs="Times New Roman"/>
          <w:color w:val="000000"/>
          <w:sz w:val="24"/>
          <w:lang w:eastAsia="zh-CN"/>
        </w:rPr>
        <w:t>；</w:t>
      </w:r>
    </w:p>
    <w:p>
      <w:pPr>
        <w:spacing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sz w:val="24"/>
        </w:rPr>
        <w:t>（3）计算机类证书名称（等级）：</w:t>
      </w:r>
      <w:r>
        <w:rPr>
          <w:rFonts w:hint="eastAsia" w:cs="Times New Roman"/>
          <w:sz w:val="24"/>
          <w:lang w:val="en-US" w:eastAsia="zh-CN"/>
        </w:rPr>
        <w:t>考取</w:t>
      </w:r>
      <w:r>
        <w:rPr>
          <w:rFonts w:hint="eastAsia" w:ascii="宋体" w:hAnsi="宋体" w:cs="仿宋_GB2312"/>
          <w:sz w:val="24"/>
        </w:rPr>
        <w:t>全国计算机等级考试（NCRE）</w:t>
      </w:r>
      <w:r>
        <w:rPr>
          <w:rFonts w:hint="eastAsia" w:ascii="宋体" w:hAnsi="宋体" w:cs="仿宋_GB2312"/>
          <w:sz w:val="24"/>
          <w:lang w:val="en-US" w:eastAsia="zh-Hans"/>
        </w:rPr>
        <w:t>合格</w:t>
      </w:r>
      <w:r>
        <w:rPr>
          <w:rFonts w:hint="eastAsia" w:ascii="宋体" w:hAnsi="宋体" w:cs="仿宋_GB2312"/>
          <w:sz w:val="24"/>
        </w:rPr>
        <w:t>证书</w:t>
      </w:r>
      <w:r>
        <w:rPr>
          <w:rFonts w:hint="default" w:ascii="宋体" w:hAnsi="宋体" w:cs="仿宋_GB2312"/>
          <w:sz w:val="24"/>
        </w:rPr>
        <w:t>（</w:t>
      </w:r>
      <w:r>
        <w:rPr>
          <w:rFonts w:hint="eastAsia" w:ascii="宋体" w:hAnsi="宋体" w:cs="仿宋_GB2312"/>
          <w:sz w:val="24"/>
          <w:lang w:val="en-US" w:eastAsia="zh-Hans"/>
        </w:rPr>
        <w:t>一级</w:t>
      </w:r>
      <w:r>
        <w:rPr>
          <w:rFonts w:hint="default" w:ascii="宋体" w:hAnsi="宋体" w:cs="仿宋_GB2312"/>
          <w:sz w:val="24"/>
          <w:lang w:eastAsia="zh-Hans"/>
        </w:rPr>
        <w:t>）</w:t>
      </w:r>
      <w:r>
        <w:rPr>
          <w:rFonts w:hint="eastAsia" w:ascii="Times New Roman" w:hAnsi="Times New Roman" w:eastAsia="宋体" w:cs="Times New Roman"/>
          <w:sz w:val="24"/>
          <w:lang w:eastAsia="zh-CN"/>
        </w:rPr>
        <w:t>。</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 xml:space="preserve">5.毕业条件： </w:t>
      </w:r>
    </w:p>
    <w:p>
      <w:pPr>
        <w:widowControl/>
        <w:spacing w:line="480" w:lineRule="exact"/>
        <w:ind w:firstLine="420"/>
        <w:jc w:val="left"/>
        <w:rPr>
          <w:rFonts w:hint="default" w:ascii="Times New Roman" w:hAnsi="Times New Roman" w:cs="Times New Roman"/>
          <w:i/>
          <w:sz w:val="24"/>
        </w:rPr>
      </w:pPr>
      <w:r>
        <w:rPr>
          <w:rFonts w:hint="default" w:ascii="Times New Roman" w:hAnsi="Times New Roman" w:cs="Times New Roman"/>
          <w:sz w:val="24"/>
        </w:rPr>
        <w:t>学分要求：总学分14</w:t>
      </w:r>
      <w:r>
        <w:rPr>
          <w:rFonts w:hint="eastAsia" w:cs="Times New Roman"/>
          <w:sz w:val="24"/>
          <w:lang w:val="en-US" w:eastAsia="zh-CN"/>
        </w:rPr>
        <w:t>8</w:t>
      </w:r>
      <w:r>
        <w:rPr>
          <w:rFonts w:hint="default" w:ascii="Times New Roman" w:hAnsi="Times New Roman" w:cs="Times New Roman"/>
          <w:sz w:val="24"/>
        </w:rPr>
        <w:t>.5学分。其中：素质教育实践8学分</w:t>
      </w:r>
      <w:r>
        <w:rPr>
          <w:rFonts w:hint="eastAsia" w:cs="Times New Roman"/>
          <w:sz w:val="24"/>
          <w:lang w:eastAsia="zh-CN"/>
        </w:rPr>
        <w:t>、</w:t>
      </w:r>
      <w:r>
        <w:rPr>
          <w:rFonts w:hint="eastAsia" w:cs="Times New Roman"/>
          <w:sz w:val="24"/>
          <w:lang w:val="en-US" w:eastAsia="zh-CN"/>
        </w:rPr>
        <w:t>鉴赏类课程2学分，</w:t>
      </w:r>
      <w:r>
        <w:rPr>
          <w:rFonts w:hint="default" w:ascii="Times New Roman" w:hAnsi="Times New Roman" w:cs="Times New Roman"/>
          <w:sz w:val="24"/>
        </w:rPr>
        <w:t>必修课120.5学分，选修课 2</w:t>
      </w:r>
      <w:r>
        <w:rPr>
          <w:rFonts w:hint="eastAsia" w:cs="Times New Roman"/>
          <w:sz w:val="24"/>
          <w:lang w:val="en-US" w:eastAsia="zh-CN"/>
        </w:rPr>
        <w:t>0</w:t>
      </w:r>
      <w:r>
        <w:rPr>
          <w:rFonts w:hint="default" w:ascii="Times New Roman" w:hAnsi="Times New Roman" w:cs="Times New Roman"/>
          <w:sz w:val="24"/>
        </w:rPr>
        <w:t>学分。</w:t>
      </w:r>
    </w:p>
    <w:p>
      <w:pPr>
        <w:widowControl/>
        <w:spacing w:line="480" w:lineRule="exact"/>
        <w:ind w:firstLine="480" w:firstLineChars="200"/>
        <w:jc w:val="left"/>
        <w:rPr>
          <w:rFonts w:hint="default" w:ascii="Times New Roman" w:hAnsi="Times New Roman" w:cs="Times New Roman"/>
          <w:color w:val="000000"/>
          <w:sz w:val="24"/>
        </w:rPr>
      </w:pPr>
      <w:r>
        <w:rPr>
          <w:rFonts w:hint="default" w:ascii="Times New Roman" w:hAnsi="Times New Roman" w:cs="Times New Roman"/>
          <w:color w:val="000000"/>
          <w:sz w:val="24"/>
        </w:rPr>
        <w:t>证书要求：</w:t>
      </w:r>
    </w:p>
    <w:p>
      <w:pPr>
        <w:widowControl/>
        <w:numPr>
          <w:ilvl w:val="0"/>
          <w:numId w:val="4"/>
        </w:numPr>
        <w:spacing w:line="480" w:lineRule="exact"/>
        <w:ind w:left="0" w:leftChars="0" w:firstLine="420" w:firstLineChars="175"/>
        <w:jc w:val="left"/>
        <w:rPr>
          <w:rFonts w:ascii="宋体" w:hAnsi="宋体" w:eastAsia="宋体" w:cs="宋体"/>
          <w:sz w:val="24"/>
          <w:szCs w:val="24"/>
        </w:rPr>
      </w:pPr>
      <w:r>
        <w:rPr>
          <w:rFonts w:ascii="宋体" w:hAnsi="宋体" w:eastAsia="宋体" w:cs="宋体"/>
          <w:sz w:val="24"/>
          <w:szCs w:val="24"/>
        </w:rPr>
        <w:t>职业资格证书或技能证书名称（等级）:国际货运代理从业人员岗位专业证书（CIFA、FIATA证书）或全国外经贸单证专业证书或其他与本专业相关的资格证书；</w:t>
      </w:r>
    </w:p>
    <w:p>
      <w:pPr>
        <w:widowControl/>
        <w:numPr>
          <w:ilvl w:val="0"/>
          <w:numId w:val="4"/>
        </w:numPr>
        <w:spacing w:line="480" w:lineRule="exact"/>
        <w:ind w:left="0" w:leftChars="0" w:firstLine="420" w:firstLineChars="175"/>
        <w:jc w:val="left"/>
        <w:rPr>
          <w:rFonts w:ascii="宋体" w:hAnsi="宋体" w:eastAsia="宋体" w:cs="宋体"/>
          <w:sz w:val="24"/>
          <w:szCs w:val="24"/>
        </w:rPr>
      </w:pPr>
      <w:r>
        <w:rPr>
          <w:rFonts w:ascii="宋体" w:hAnsi="宋体" w:eastAsia="宋体" w:cs="宋体"/>
          <w:sz w:val="24"/>
          <w:szCs w:val="24"/>
        </w:rPr>
        <w:t>外语类证书名称（等级或分数）：全国大学英语四级考试（CET4）或同等级其他语种证书</w:t>
      </w:r>
      <w:r>
        <w:rPr>
          <w:rFonts w:hint="eastAsia" w:ascii="宋体" w:hAnsi="宋体" w:cs="宋体"/>
          <w:sz w:val="24"/>
          <w:szCs w:val="24"/>
          <w:lang w:eastAsia="zh-CN"/>
        </w:rPr>
        <w:t>（</w:t>
      </w:r>
      <w:r>
        <w:rPr>
          <w:rFonts w:hint="eastAsia" w:ascii="宋体" w:hAnsi="宋体" w:cs="宋体"/>
          <w:sz w:val="24"/>
          <w:szCs w:val="24"/>
          <w:lang w:val="en-US" w:eastAsia="zh-CN"/>
        </w:rPr>
        <w:t>合格线由学校划定）</w:t>
      </w:r>
      <w:r>
        <w:rPr>
          <w:rFonts w:ascii="宋体" w:hAnsi="宋体" w:eastAsia="宋体" w:cs="宋体"/>
          <w:sz w:val="24"/>
          <w:szCs w:val="24"/>
        </w:rPr>
        <w:t>；</w:t>
      </w:r>
    </w:p>
    <w:p>
      <w:pPr>
        <w:widowControl/>
        <w:numPr>
          <w:ilvl w:val="0"/>
          <w:numId w:val="4"/>
        </w:numPr>
        <w:spacing w:line="480" w:lineRule="exact"/>
        <w:ind w:left="0" w:leftChars="0" w:firstLine="420" w:firstLineChars="175"/>
        <w:jc w:val="left"/>
        <w:rPr>
          <w:rFonts w:hint="default" w:ascii="Times New Roman" w:hAnsi="Times New Roman" w:cs="Times New Roman"/>
          <w:sz w:val="24"/>
        </w:rPr>
      </w:pPr>
      <w:r>
        <w:rPr>
          <w:rFonts w:ascii="宋体" w:hAnsi="宋体" w:eastAsia="宋体" w:cs="宋体"/>
          <w:sz w:val="24"/>
          <w:szCs w:val="24"/>
        </w:rPr>
        <w:t>计算机类证书名称（等级）：全国计算机等级考试（NCRE）合格证书（一级）。</w:t>
      </w:r>
      <w:r>
        <w:rPr>
          <w:rFonts w:hint="default" w:ascii="Times New Roman" w:hAnsi="Times New Roman" w:cs="Times New Roman"/>
          <w:sz w:val="24"/>
        </w:rPr>
        <w:t xml:space="preserve">    </w:t>
      </w:r>
    </w:p>
    <w:p>
      <w:pPr>
        <w:widowControl/>
        <w:numPr>
          <w:ilvl w:val="0"/>
          <w:numId w:val="0"/>
        </w:numPr>
        <w:spacing w:line="480" w:lineRule="exact"/>
        <w:ind w:firstLine="480" w:firstLineChars="200"/>
        <w:jc w:val="left"/>
        <w:rPr>
          <w:rFonts w:hint="default" w:ascii="Times New Roman" w:hAnsi="Times New Roman" w:cs="Times New Roman"/>
          <w:sz w:val="24"/>
        </w:rPr>
      </w:pPr>
      <w:r>
        <w:rPr>
          <w:rFonts w:hint="default" w:ascii="Times New Roman" w:hAnsi="Times New Roman" w:cs="Times New Roman"/>
          <w:sz w:val="24"/>
        </w:rPr>
        <w:t>素质教育实践学分</w:t>
      </w:r>
      <w:r>
        <w:rPr>
          <w:rFonts w:hint="default" w:ascii="Times New Roman" w:hAnsi="Times New Roman" w:eastAsia="宋体" w:cs="Times New Roman"/>
          <w:sz w:val="24"/>
          <w:lang w:eastAsia="zh-CN"/>
        </w:rPr>
        <w:t>：</w:t>
      </w:r>
      <w:r>
        <w:rPr>
          <w:rFonts w:hint="default" w:ascii="Times New Roman" w:hAnsi="Times New Roman" w:cs="Times New Roman"/>
          <w:sz w:val="24"/>
        </w:rPr>
        <w:t>通过课余时间参与各类实践活动活动，包括道德品德、身心健康、艺术实践、创新创业、社会服务等五个类别，每个类别各2个学分，单项累计上限4学分，学生毕业时必须修满8个学分（详细规定见《南京交通职业技术学院大学生素质教育实践学分制实施办法》）。</w:t>
      </w:r>
    </w:p>
    <w:p>
      <w:pPr>
        <w:widowControl/>
        <w:spacing w:line="480" w:lineRule="exact"/>
        <w:ind w:firstLine="480" w:firstLineChars="200"/>
        <w:jc w:val="left"/>
        <w:rPr>
          <w:rFonts w:hint="default" w:ascii="Times New Roman" w:hAnsi="Times New Roman" w:cs="Times New Roman"/>
          <w:sz w:val="24"/>
        </w:rPr>
      </w:pPr>
      <w:r>
        <w:rPr>
          <w:rFonts w:hint="default" w:ascii="Times New Roman" w:hAnsi="Times New Roman" w:cs="Times New Roman"/>
          <w:color w:val="000000"/>
          <w:sz w:val="24"/>
          <w:highlight w:val="none"/>
        </w:rPr>
        <w:t>《国家学生体质健康标准》测试</w:t>
      </w:r>
      <w:r>
        <w:rPr>
          <w:rFonts w:hint="default" w:ascii="Times New Roman" w:hAnsi="Times New Roman" w:eastAsia="宋体" w:cs="Times New Roman"/>
          <w:color w:val="000000"/>
          <w:sz w:val="24"/>
          <w:highlight w:val="none"/>
          <w:lang w:eastAsia="zh-CN"/>
        </w:rPr>
        <w:t>：</w:t>
      </w:r>
      <w:r>
        <w:rPr>
          <w:rFonts w:hint="default" w:ascii="Times New Roman" w:hAnsi="Times New Roman" w:cs="Times New Roman"/>
          <w:color w:val="000000"/>
          <w:sz w:val="24"/>
          <w:highlight w:val="none"/>
        </w:rPr>
        <w:t>总评成绩不低于50分。</w:t>
      </w:r>
    </w:p>
    <w:p>
      <w:pPr>
        <w:spacing w:line="360" w:lineRule="auto"/>
        <w:ind w:firstLine="562" w:firstLineChars="200"/>
        <w:rPr>
          <w:rFonts w:hint="default" w:ascii="Times New Roman" w:hAnsi="Times New Roman" w:cs="Times New Roman"/>
          <w:sz w:val="24"/>
        </w:rPr>
      </w:pPr>
      <w:r>
        <w:rPr>
          <w:rFonts w:hint="default" w:ascii="Times New Roman" w:hAnsi="Times New Roman" w:cs="Times New Roman"/>
          <w:b/>
          <w:bCs/>
          <w:sz w:val="28"/>
        </w:rPr>
        <w:t>十、其他说明</w:t>
      </w:r>
      <w:bookmarkStart w:id="0" w:name="_GoBack"/>
      <w:bookmarkEnd w:id="0"/>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（一）人才培养方案制定的基本依据</w:t>
      </w:r>
    </w:p>
    <w:p>
      <w:pPr>
        <w:spacing w:line="360" w:lineRule="auto"/>
        <w:ind w:firstLine="480" w:firstLineChars="200"/>
        <w:rPr>
          <w:rFonts w:hint="default" w:ascii="Times New Roman" w:hAnsi="Times New Roman" w:cs="Times New Roman"/>
          <w:sz w:val="24"/>
        </w:rPr>
      </w:pPr>
      <w:r>
        <w:rPr>
          <w:rFonts w:hint="eastAsia" w:ascii="Times New Roman" w:hAnsi="Times New Roman" w:cs="Times New Roman"/>
          <w:sz w:val="24"/>
          <w:lang w:val="en-US" w:eastAsia="zh-Hans"/>
        </w:rPr>
        <w:t>本专业人才培养方案依据《国家职业教育改革实施方案》</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《深化新时代教育评价改革总体方案》</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《高等学校课程思政建设指导纲要》</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《教育部关于职业院校专业人才培养方案制订与实施工作的指导意见》</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《关于在院校实施“学历证书+若干职业技能等级证书”制度试点方案》等文件精神</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参考报关与国际货运专业国家教学标准及我校</w:t>
      </w:r>
      <w:r>
        <w:rPr>
          <w:rFonts w:hint="default" w:ascii="Times New Roman" w:hAnsi="Times New Roman" w:cs="Times New Roman"/>
          <w:sz w:val="24"/>
          <w:lang w:eastAsia="zh-Hans"/>
        </w:rPr>
        <w:t>2023</w:t>
      </w:r>
      <w:r>
        <w:rPr>
          <w:rFonts w:hint="eastAsia" w:ascii="Times New Roman" w:hAnsi="Times New Roman" w:cs="Times New Roman"/>
          <w:sz w:val="24"/>
          <w:lang w:val="en-US" w:eastAsia="zh-Hans"/>
        </w:rPr>
        <w:t>年“关于制定高职专业人才培养方案的原则意见”来制订</w:t>
      </w:r>
      <w:r>
        <w:rPr>
          <w:rFonts w:hint="default" w:ascii="Times New Roman" w:hAnsi="Times New Roman" w:cs="Times New Roman"/>
          <w:sz w:val="24"/>
          <w:lang w:eastAsia="zh-Hans"/>
        </w:rPr>
        <w:t>。</w:t>
      </w:r>
    </w:p>
    <w:p>
      <w:pPr>
        <w:spacing w:line="360" w:lineRule="auto"/>
        <w:ind w:firstLine="480" w:firstLineChars="200"/>
        <w:rPr>
          <w:rFonts w:hint="eastAsia" w:ascii="Times New Roman" w:hAnsi="Times New Roman" w:eastAsia="宋体" w:cs="Times New Roman"/>
          <w:sz w:val="24"/>
          <w:lang w:val="en-US" w:eastAsia="zh-Hans"/>
        </w:rPr>
      </w:pPr>
      <w:r>
        <w:rPr>
          <w:rFonts w:hint="default" w:ascii="Times New Roman" w:hAnsi="Times New Roman" w:cs="Times New Roman"/>
          <w:sz w:val="24"/>
        </w:rPr>
        <w:t>（二）课程</w:t>
      </w:r>
      <w:r>
        <w:rPr>
          <w:rFonts w:hint="eastAsia" w:ascii="Times New Roman" w:hAnsi="Times New Roman" w:cs="Times New Roman"/>
          <w:sz w:val="24"/>
          <w:lang w:val="en-US" w:eastAsia="zh-Hans"/>
        </w:rPr>
        <w:t>调</w:t>
      </w:r>
      <w:r>
        <w:rPr>
          <w:rFonts w:hint="default" w:ascii="Times New Roman" w:hAnsi="Times New Roman" w:cs="Times New Roman"/>
          <w:sz w:val="24"/>
        </w:rPr>
        <w:t>整</w:t>
      </w:r>
      <w:r>
        <w:rPr>
          <w:rFonts w:hint="eastAsia" w:ascii="Times New Roman" w:hAnsi="Times New Roman" w:cs="Times New Roman"/>
          <w:sz w:val="24"/>
          <w:lang w:val="en-US" w:eastAsia="zh-Hans"/>
        </w:rPr>
        <w:t>说明</w:t>
      </w:r>
    </w:p>
    <w:p>
      <w:pPr>
        <w:spacing w:line="360" w:lineRule="auto"/>
        <w:ind w:firstLine="480" w:firstLineChars="200"/>
        <w:rPr>
          <w:rFonts w:hint="default" w:ascii="Times New Roman" w:hAnsi="Times New Roman" w:cs="Times New Roman"/>
          <w:sz w:val="24"/>
          <w:lang w:eastAsia="zh-Hans"/>
        </w:rPr>
      </w:pPr>
      <w:r>
        <w:rPr>
          <w:rFonts w:hint="eastAsia" w:ascii="Times New Roman" w:hAnsi="Times New Roman" w:cs="Times New Roman"/>
          <w:sz w:val="24"/>
          <w:lang w:val="en-US" w:eastAsia="zh-Hans"/>
        </w:rPr>
        <w:t>为对接职业技能大赛相关赛项</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课程体系的制订尽量充分地覆盖赛项内容</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如对接“互联网</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国际经济与贸易”赛项</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开设国际贸易实务</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外贸单证实务</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跨境电子商务及相关实训课程</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对接“关务</w:t>
      </w:r>
      <w:r>
        <w:rPr>
          <w:rFonts w:hint="eastAsia" w:cs="Times New Roman"/>
          <w:sz w:val="24"/>
          <w:lang w:val="en-US" w:eastAsia="zh-Hans"/>
        </w:rPr>
        <w:t>实务</w:t>
      </w:r>
      <w:r>
        <w:rPr>
          <w:rFonts w:hint="eastAsia" w:ascii="Times New Roman" w:hAnsi="Times New Roman" w:cs="Times New Roman"/>
          <w:sz w:val="24"/>
          <w:lang w:val="en-US" w:eastAsia="zh-Hans"/>
        </w:rPr>
        <w:t>”赛项</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开设海关通关实务</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商品归类实务及相关实训课程</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课程内容完全覆盖比赛内容</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开课学期和开课次序配合训练和比赛时间作出合理化安排</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为培养大赛选手奠定了基础</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做到“赛”</w:t>
      </w:r>
      <w:r>
        <w:rPr>
          <w:rFonts w:hint="default" w:ascii="Times New Roman" w:hAnsi="Times New Roman" w:cs="Times New Roman"/>
          <w:sz w:val="24"/>
          <w:lang w:eastAsia="zh-Hans"/>
        </w:rPr>
        <w:t>、</w:t>
      </w:r>
      <w:r>
        <w:rPr>
          <w:rFonts w:hint="eastAsia" w:ascii="Times New Roman" w:hAnsi="Times New Roman" w:cs="Times New Roman"/>
          <w:sz w:val="24"/>
          <w:lang w:eastAsia="zh-Hans"/>
        </w:rPr>
        <w:t>“</w:t>
      </w:r>
      <w:r>
        <w:rPr>
          <w:rFonts w:hint="eastAsia" w:ascii="Times New Roman" w:hAnsi="Times New Roman" w:cs="Times New Roman"/>
          <w:sz w:val="24"/>
          <w:lang w:val="en-US" w:eastAsia="zh-Hans"/>
        </w:rPr>
        <w:t>教”融合</w:t>
      </w:r>
      <w:r>
        <w:rPr>
          <w:rFonts w:hint="default" w:ascii="Times New Roman" w:hAnsi="Times New Roman" w:cs="Times New Roman"/>
          <w:sz w:val="24"/>
          <w:lang w:eastAsia="zh-Hans"/>
        </w:rPr>
        <w:t>。</w:t>
      </w:r>
    </w:p>
    <w:p>
      <w:pPr>
        <w:spacing w:line="360" w:lineRule="auto"/>
        <w:ind w:firstLine="480" w:firstLineChars="200"/>
        <w:rPr>
          <w:rFonts w:hint="default" w:ascii="Times New Roman" w:hAnsi="Times New Roman" w:cs="Times New Roman"/>
          <w:sz w:val="24"/>
          <w:lang w:eastAsia="zh-Hans"/>
        </w:rPr>
      </w:pPr>
      <w:r>
        <w:rPr>
          <w:rFonts w:hint="eastAsia" w:ascii="Times New Roman" w:hAnsi="Times New Roman" w:cs="Times New Roman"/>
          <w:sz w:val="24"/>
          <w:lang w:val="en-US" w:eastAsia="zh-Hans"/>
        </w:rPr>
        <w:t>考虑到学生专转本</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专接本等升学需求</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结合志愿报考方向</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专业课程体系调整</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增设了高等数学</w:t>
      </w:r>
      <w:r>
        <w:rPr>
          <w:rFonts w:hint="default" w:ascii="Times New Roman" w:hAnsi="Times New Roman" w:cs="Times New Roman"/>
          <w:sz w:val="24"/>
          <w:lang w:eastAsia="zh-Hans"/>
        </w:rPr>
        <w:t>、</w:t>
      </w:r>
      <w:r>
        <w:rPr>
          <w:rFonts w:hint="eastAsia" w:ascii="Times New Roman" w:hAnsi="Times New Roman" w:cs="Times New Roman"/>
          <w:sz w:val="24"/>
          <w:lang w:val="en-US" w:eastAsia="zh-Hans"/>
        </w:rPr>
        <w:t>大学语文等公共基础课程</w:t>
      </w:r>
      <w:r>
        <w:rPr>
          <w:rFonts w:hint="default" w:ascii="Times New Roman" w:hAnsi="Times New Roman" w:cs="Times New Roman"/>
          <w:sz w:val="24"/>
          <w:lang w:eastAsia="zh-Hans"/>
        </w:rPr>
        <w:t>。</w:t>
      </w:r>
    </w:p>
    <w:p>
      <w:pPr>
        <w:spacing w:line="360" w:lineRule="auto"/>
        <w:ind w:firstLine="480" w:firstLineChars="200"/>
        <w:rPr>
          <w:rFonts w:hint="default" w:ascii="Times New Roman" w:hAnsi="Times New Roman" w:eastAsia="宋体" w:cs="Times New Roman"/>
          <w:sz w:val="24"/>
          <w:lang w:val="en-US" w:eastAsia="zh-Hans"/>
        </w:rPr>
      </w:pPr>
      <w:r>
        <w:rPr>
          <w:rFonts w:hint="default" w:ascii="Times New Roman" w:hAnsi="Times New Roman" w:cs="Times New Roman"/>
          <w:sz w:val="24"/>
        </w:rPr>
        <w:t>（三）</w:t>
      </w:r>
      <w:r>
        <w:rPr>
          <w:rFonts w:hint="eastAsia" w:ascii="Times New Roman" w:hAnsi="Times New Roman" w:cs="Times New Roman"/>
          <w:sz w:val="24"/>
          <w:lang w:val="en-US" w:eastAsia="zh-Hans"/>
        </w:rPr>
        <w:t>学业考核说明</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根据本专业培养目标、培养规格及职业能力要求，将技能培训、社会实践、技能证书、技能比赛、自主创业、实习实训突出表现等融入学业考核中，在符合学</w:t>
      </w:r>
      <w:r>
        <w:rPr>
          <w:rFonts w:hint="eastAsia" w:ascii="Times New Roman" w:hAnsi="Times New Roman" w:cs="Times New Roman"/>
          <w:sz w:val="24"/>
          <w:lang w:val="en-US" w:eastAsia="zh-Hans"/>
        </w:rPr>
        <w:t>校</w:t>
      </w:r>
      <w:r>
        <w:rPr>
          <w:rFonts w:hint="default" w:ascii="Times New Roman" w:hAnsi="Times New Roman" w:cs="Times New Roman"/>
          <w:sz w:val="24"/>
        </w:rPr>
        <w:t>相关规定的基础上可进行一定的学分置换；鼓励学生积极参与课程对应的实践、技能比赛、技能考证考核及自主创业等。</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w:t>
      </w:r>
      <w:r>
        <w:rPr>
          <w:rFonts w:hint="eastAsia" w:ascii="Times New Roman" w:hAnsi="Times New Roman" w:cs="Times New Roman"/>
          <w:sz w:val="24"/>
          <w:lang w:val="en-US" w:eastAsia="zh-Hans"/>
        </w:rPr>
        <w:t>四</w:t>
      </w:r>
      <w:r>
        <w:rPr>
          <w:rFonts w:hint="default" w:ascii="Times New Roman" w:hAnsi="Times New Roman" w:cs="Times New Roman"/>
          <w:sz w:val="24"/>
        </w:rPr>
        <w:t>）人才培养方案制（修）订开发团队及核心成员名单</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人才培养方案制（修）订开发团队：关务与外贸服务专业团队</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核心成员名单：林榕、李小叶、陈乃源、陈春燕、吴萱</w:t>
      </w:r>
    </w:p>
    <w:p>
      <w:pPr>
        <w:spacing w:line="360" w:lineRule="auto"/>
        <w:ind w:firstLine="562" w:firstLineChars="200"/>
        <w:rPr>
          <w:rFonts w:hint="default" w:ascii="Times New Roman" w:hAnsi="Times New Roman" w:cs="Times New Roman"/>
          <w:b/>
          <w:bCs/>
          <w:sz w:val="28"/>
        </w:rPr>
      </w:pPr>
      <w:r>
        <w:rPr>
          <w:rFonts w:hint="default" w:ascii="Times New Roman" w:hAnsi="Times New Roman" w:cs="Times New Roman"/>
          <w:b/>
          <w:bCs/>
          <w:sz w:val="28"/>
        </w:rPr>
        <w:t>十一、附录</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教学进程表</w:t>
      </w:r>
    </w:p>
    <w:p>
      <w:pPr>
        <w:spacing w:line="360" w:lineRule="auto"/>
        <w:ind w:firstLine="480" w:firstLineChars="200"/>
        <w:rPr>
          <w:rFonts w:hint="default" w:ascii="Times New Roman" w:hAnsi="Times New Roman" w:cs="Times New Roman"/>
          <w:sz w:val="24"/>
        </w:rPr>
      </w:pPr>
    </w:p>
    <w:p>
      <w:pPr>
        <w:spacing w:line="360" w:lineRule="auto"/>
        <w:ind w:firstLine="480" w:firstLineChars="200"/>
        <w:rPr>
          <w:rFonts w:hint="default" w:ascii="Times New Roman" w:hAnsi="Times New Roman" w:cs="Times New Roman"/>
          <w:sz w:val="24"/>
        </w:rPr>
        <w:sectPr>
          <w:headerReference r:id="rId3" w:type="default"/>
          <w:footerReference r:id="rId4" w:type="default"/>
          <w:footerReference r:id="rId5" w:type="even"/>
          <w:pgSz w:w="11906" w:h="16838"/>
          <w:pgMar w:top="283" w:right="1134" w:bottom="283" w:left="1134" w:header="851" w:footer="992" w:gutter="0"/>
          <w:pgNumType w:fmt="numberInDash"/>
          <w:cols w:space="0" w:num="1"/>
          <w:rtlGutter w:val="0"/>
          <w:docGrid w:type="lines" w:linePitch="312" w:charSpace="0"/>
        </w:sectPr>
      </w:pPr>
    </w:p>
    <w:p>
      <w:pPr>
        <w:widowControl/>
        <w:spacing w:line="240" w:lineRule="auto"/>
        <w:jc w:val="center"/>
        <w:rPr>
          <w:rFonts w:hint="default" w:ascii="Times New Roman" w:hAnsi="Times New Roman" w:cs="Times New Roman"/>
          <w:sz w:val="24"/>
        </w:rPr>
      </w:pPr>
      <w:r>
        <w:drawing>
          <wp:inline distT="0" distB="0" distL="114300" distR="114300">
            <wp:extent cx="6113145" cy="10264140"/>
            <wp:effectExtent l="0" t="0" r="825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113145" cy="10264140"/>
                    </a:xfrm>
                    <a:prstGeom prst="rect">
                      <a:avLst/>
                    </a:prstGeom>
                    <a:noFill/>
                    <a:ln>
                      <a:noFill/>
                    </a:ln>
                  </pic:spPr>
                </pic:pic>
              </a:graphicData>
            </a:graphic>
          </wp:inline>
        </w:drawing>
      </w:r>
    </w:p>
    <w:sectPr>
      <w:pgSz w:w="11906" w:h="16838"/>
      <w:pgMar w:top="83" w:right="1134" w:bottom="283" w:left="1134" w:header="113" w:footer="11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仿宋_GB2312">
    <w:altName w:val="仿宋"/>
    <w:panose1 w:val="02010609030101010101"/>
    <w:charset w:val="00"/>
    <w:family w:val="modern"/>
    <w:pitch w:val="default"/>
    <w:sig w:usb0="00000000" w:usb1="00000000" w:usb2="00000010" w:usb3="00000000" w:csb0="00040000" w:csb1="00000000"/>
  </w:font>
  <w:font w:name="楷体_GB2312">
    <w:altName w:val="楷体"/>
    <w:panose1 w:val="02010609030101010101"/>
    <w:charset w:val="00"/>
    <w:family w:val="modern"/>
    <w:pitch w:val="default"/>
    <w:sig w:usb0="00000000" w:usb1="00000000" w:usb2="00000010" w:usb3="00000000" w:csb0="00040000" w:csb1="00000000"/>
  </w:font>
  <w:font w:name="Calibri Bold">
    <w:altName w:val="Calibri"/>
    <w:panose1 w:val="020F05020202040302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- 4 -</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1A33D"/>
    <w:multiLevelType w:val="singleLevel"/>
    <w:tmpl w:val="D101A33D"/>
    <w:lvl w:ilvl="0" w:tentative="0">
      <w:start w:val="1"/>
      <w:numFmt w:val="decimal"/>
      <w:suff w:val="nothing"/>
      <w:lvlText w:val="（%1）"/>
      <w:lvlJc w:val="left"/>
    </w:lvl>
  </w:abstractNum>
  <w:abstractNum w:abstractNumId="1">
    <w:nsid w:val="E7BE5F39"/>
    <w:multiLevelType w:val="singleLevel"/>
    <w:tmpl w:val="E7BE5F39"/>
    <w:lvl w:ilvl="0" w:tentative="0">
      <w:start w:val="1"/>
      <w:numFmt w:val="bullet"/>
      <w:lvlText w:val=""/>
      <w:lvlJc w:val="left"/>
      <w:pPr>
        <w:tabs>
          <w:tab w:val="left" w:pos="420"/>
        </w:tabs>
        <w:ind w:left="840" w:hanging="420"/>
      </w:pPr>
      <w:rPr>
        <w:rFonts w:hint="default" w:ascii="Wingdings" w:hAnsi="Wingdings"/>
      </w:rPr>
    </w:lvl>
  </w:abstractNum>
  <w:abstractNum w:abstractNumId="2">
    <w:nsid w:val="3AEE0639"/>
    <w:multiLevelType w:val="singleLevel"/>
    <w:tmpl w:val="3AEE0639"/>
    <w:lvl w:ilvl="0" w:tentative="0">
      <w:start w:val="1"/>
      <w:numFmt w:val="bullet"/>
      <w:lvlText w:val=""/>
      <w:lvlJc w:val="left"/>
      <w:pPr>
        <w:ind w:left="420" w:hanging="420"/>
      </w:pPr>
      <w:rPr>
        <w:rFonts w:hint="default" w:ascii="Wingdings" w:hAnsi="Wingdings"/>
      </w:rPr>
    </w:lvl>
  </w:abstractNum>
  <w:abstractNum w:abstractNumId="3">
    <w:nsid w:val="5FF6153C"/>
    <w:multiLevelType w:val="multilevel"/>
    <w:tmpl w:val="5FF615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OTZhZjAxZmM4NTExZTQzYWEwNDMzMDY3MDQ0NTMifQ=="/>
  </w:docVars>
  <w:rsids>
    <w:rsidRoot w:val="006352E6"/>
    <w:rsid w:val="00011D60"/>
    <w:rsid w:val="0002752B"/>
    <w:rsid w:val="000334CE"/>
    <w:rsid w:val="00035558"/>
    <w:rsid w:val="000444CC"/>
    <w:rsid w:val="00051D1D"/>
    <w:rsid w:val="0005599D"/>
    <w:rsid w:val="00064446"/>
    <w:rsid w:val="000811A1"/>
    <w:rsid w:val="000B580F"/>
    <w:rsid w:val="000B7B98"/>
    <w:rsid w:val="000C472D"/>
    <w:rsid w:val="000C5625"/>
    <w:rsid w:val="000C6061"/>
    <w:rsid w:val="000D0C9D"/>
    <w:rsid w:val="000D31E3"/>
    <w:rsid w:val="000E207A"/>
    <w:rsid w:val="001052DB"/>
    <w:rsid w:val="00121E12"/>
    <w:rsid w:val="0012360E"/>
    <w:rsid w:val="00125990"/>
    <w:rsid w:val="00126401"/>
    <w:rsid w:val="00146429"/>
    <w:rsid w:val="00151B5F"/>
    <w:rsid w:val="00160B72"/>
    <w:rsid w:val="0018292E"/>
    <w:rsid w:val="00187EF6"/>
    <w:rsid w:val="00197056"/>
    <w:rsid w:val="001A0B09"/>
    <w:rsid w:val="001A5820"/>
    <w:rsid w:val="001B0058"/>
    <w:rsid w:val="001C6E89"/>
    <w:rsid w:val="00215EEA"/>
    <w:rsid w:val="00233B2A"/>
    <w:rsid w:val="002432A7"/>
    <w:rsid w:val="00262D75"/>
    <w:rsid w:val="00285B62"/>
    <w:rsid w:val="00290A3D"/>
    <w:rsid w:val="00292898"/>
    <w:rsid w:val="002C008C"/>
    <w:rsid w:val="002D6A85"/>
    <w:rsid w:val="002F189F"/>
    <w:rsid w:val="002F3C72"/>
    <w:rsid w:val="002F4D54"/>
    <w:rsid w:val="0031225B"/>
    <w:rsid w:val="00314365"/>
    <w:rsid w:val="00321F55"/>
    <w:rsid w:val="0032209E"/>
    <w:rsid w:val="00336208"/>
    <w:rsid w:val="00337CF9"/>
    <w:rsid w:val="00366CEF"/>
    <w:rsid w:val="00391CD4"/>
    <w:rsid w:val="00395E31"/>
    <w:rsid w:val="003A116B"/>
    <w:rsid w:val="003B0490"/>
    <w:rsid w:val="003B5F9D"/>
    <w:rsid w:val="003E34AC"/>
    <w:rsid w:val="003E6D81"/>
    <w:rsid w:val="003F5D03"/>
    <w:rsid w:val="0040163A"/>
    <w:rsid w:val="004139CB"/>
    <w:rsid w:val="004265CE"/>
    <w:rsid w:val="00447FC3"/>
    <w:rsid w:val="004505F7"/>
    <w:rsid w:val="00451737"/>
    <w:rsid w:val="00477974"/>
    <w:rsid w:val="0048482F"/>
    <w:rsid w:val="004A06C7"/>
    <w:rsid w:val="004A5ED3"/>
    <w:rsid w:val="004A7804"/>
    <w:rsid w:val="004C13F7"/>
    <w:rsid w:val="004C21FA"/>
    <w:rsid w:val="004D3263"/>
    <w:rsid w:val="004E31E2"/>
    <w:rsid w:val="004F234C"/>
    <w:rsid w:val="00503AFB"/>
    <w:rsid w:val="005269B3"/>
    <w:rsid w:val="00542AA6"/>
    <w:rsid w:val="00563B3A"/>
    <w:rsid w:val="00607510"/>
    <w:rsid w:val="0061048D"/>
    <w:rsid w:val="006160D7"/>
    <w:rsid w:val="00626B04"/>
    <w:rsid w:val="006352E6"/>
    <w:rsid w:val="006417A9"/>
    <w:rsid w:val="00677BA0"/>
    <w:rsid w:val="00692266"/>
    <w:rsid w:val="006A10C0"/>
    <w:rsid w:val="006A59D2"/>
    <w:rsid w:val="006A5D75"/>
    <w:rsid w:val="006B5B2B"/>
    <w:rsid w:val="006D0824"/>
    <w:rsid w:val="00714157"/>
    <w:rsid w:val="007241A0"/>
    <w:rsid w:val="007249E0"/>
    <w:rsid w:val="0073309D"/>
    <w:rsid w:val="007364AC"/>
    <w:rsid w:val="00736764"/>
    <w:rsid w:val="0076674B"/>
    <w:rsid w:val="00776000"/>
    <w:rsid w:val="00777E48"/>
    <w:rsid w:val="00786D70"/>
    <w:rsid w:val="0078735F"/>
    <w:rsid w:val="007935E6"/>
    <w:rsid w:val="0079571B"/>
    <w:rsid w:val="007A2C28"/>
    <w:rsid w:val="007D39FC"/>
    <w:rsid w:val="007D4A3C"/>
    <w:rsid w:val="00815394"/>
    <w:rsid w:val="00815A8C"/>
    <w:rsid w:val="008171F2"/>
    <w:rsid w:val="00832EB9"/>
    <w:rsid w:val="00834194"/>
    <w:rsid w:val="00855CFF"/>
    <w:rsid w:val="00867549"/>
    <w:rsid w:val="008975C7"/>
    <w:rsid w:val="008E3A95"/>
    <w:rsid w:val="008E7373"/>
    <w:rsid w:val="008F184A"/>
    <w:rsid w:val="00921463"/>
    <w:rsid w:val="00923949"/>
    <w:rsid w:val="00933D36"/>
    <w:rsid w:val="00953CC7"/>
    <w:rsid w:val="00954DA6"/>
    <w:rsid w:val="00967877"/>
    <w:rsid w:val="0098411D"/>
    <w:rsid w:val="009A5331"/>
    <w:rsid w:val="009B5CC4"/>
    <w:rsid w:val="009C1EDB"/>
    <w:rsid w:val="009E4908"/>
    <w:rsid w:val="00A032D4"/>
    <w:rsid w:val="00A123DF"/>
    <w:rsid w:val="00A37C33"/>
    <w:rsid w:val="00A52F2E"/>
    <w:rsid w:val="00A54746"/>
    <w:rsid w:val="00A56F53"/>
    <w:rsid w:val="00A64651"/>
    <w:rsid w:val="00A7011C"/>
    <w:rsid w:val="00A97D61"/>
    <w:rsid w:val="00AA4C03"/>
    <w:rsid w:val="00AB2450"/>
    <w:rsid w:val="00AE6031"/>
    <w:rsid w:val="00AE646D"/>
    <w:rsid w:val="00AF0CF3"/>
    <w:rsid w:val="00B042E0"/>
    <w:rsid w:val="00B043F7"/>
    <w:rsid w:val="00B15525"/>
    <w:rsid w:val="00B21140"/>
    <w:rsid w:val="00B60E5D"/>
    <w:rsid w:val="00B628A8"/>
    <w:rsid w:val="00B70248"/>
    <w:rsid w:val="00B7408C"/>
    <w:rsid w:val="00B8289C"/>
    <w:rsid w:val="00B9047C"/>
    <w:rsid w:val="00B910AC"/>
    <w:rsid w:val="00BA6E3D"/>
    <w:rsid w:val="00BF5AC6"/>
    <w:rsid w:val="00C048A5"/>
    <w:rsid w:val="00C1626B"/>
    <w:rsid w:val="00C253F2"/>
    <w:rsid w:val="00C524FE"/>
    <w:rsid w:val="00C541B9"/>
    <w:rsid w:val="00C74B82"/>
    <w:rsid w:val="00C959DD"/>
    <w:rsid w:val="00CB6000"/>
    <w:rsid w:val="00CB71E6"/>
    <w:rsid w:val="00CC0207"/>
    <w:rsid w:val="00CC08C2"/>
    <w:rsid w:val="00D12A0E"/>
    <w:rsid w:val="00D13B8A"/>
    <w:rsid w:val="00D15AED"/>
    <w:rsid w:val="00D15B7F"/>
    <w:rsid w:val="00D23857"/>
    <w:rsid w:val="00D2798E"/>
    <w:rsid w:val="00D47B7E"/>
    <w:rsid w:val="00D978AF"/>
    <w:rsid w:val="00DA0ECE"/>
    <w:rsid w:val="00DA6CF3"/>
    <w:rsid w:val="00E10C2A"/>
    <w:rsid w:val="00E20B85"/>
    <w:rsid w:val="00E25847"/>
    <w:rsid w:val="00E25AC5"/>
    <w:rsid w:val="00E27175"/>
    <w:rsid w:val="00E2783A"/>
    <w:rsid w:val="00E70D63"/>
    <w:rsid w:val="00E722B3"/>
    <w:rsid w:val="00E91032"/>
    <w:rsid w:val="00ED04A8"/>
    <w:rsid w:val="00ED0743"/>
    <w:rsid w:val="00EE63D2"/>
    <w:rsid w:val="00F32D6D"/>
    <w:rsid w:val="00F43054"/>
    <w:rsid w:val="00F509BC"/>
    <w:rsid w:val="00F63A1D"/>
    <w:rsid w:val="00F6618E"/>
    <w:rsid w:val="00F66DF4"/>
    <w:rsid w:val="00F93AB0"/>
    <w:rsid w:val="00F96E0B"/>
    <w:rsid w:val="00FB0DC9"/>
    <w:rsid w:val="00FC035D"/>
    <w:rsid w:val="00FE020F"/>
    <w:rsid w:val="00FE4DC2"/>
    <w:rsid w:val="00FF3015"/>
    <w:rsid w:val="01B04145"/>
    <w:rsid w:val="024C377B"/>
    <w:rsid w:val="08E3697C"/>
    <w:rsid w:val="0BEE3966"/>
    <w:rsid w:val="0F6A13AB"/>
    <w:rsid w:val="153970B6"/>
    <w:rsid w:val="19327544"/>
    <w:rsid w:val="1D2D7337"/>
    <w:rsid w:val="1FC77E1E"/>
    <w:rsid w:val="251C1C46"/>
    <w:rsid w:val="274B012A"/>
    <w:rsid w:val="2785048F"/>
    <w:rsid w:val="2E37532B"/>
    <w:rsid w:val="392B749F"/>
    <w:rsid w:val="39546C49"/>
    <w:rsid w:val="3DCB7687"/>
    <w:rsid w:val="3E54333E"/>
    <w:rsid w:val="47F60BA5"/>
    <w:rsid w:val="49456121"/>
    <w:rsid w:val="52193690"/>
    <w:rsid w:val="53C66C9E"/>
    <w:rsid w:val="56EFF4C6"/>
    <w:rsid w:val="577B331A"/>
    <w:rsid w:val="5F97A7E6"/>
    <w:rsid w:val="64E754A9"/>
    <w:rsid w:val="6CF2328C"/>
    <w:rsid w:val="6D962D93"/>
    <w:rsid w:val="6DB9AA44"/>
    <w:rsid w:val="77F16AB7"/>
    <w:rsid w:val="7B3F9044"/>
    <w:rsid w:val="7BFB1573"/>
    <w:rsid w:val="7D9EC6A0"/>
    <w:rsid w:val="7EBFE01F"/>
    <w:rsid w:val="7F060BC5"/>
    <w:rsid w:val="7FAE3FE7"/>
    <w:rsid w:val="7FFA3789"/>
    <w:rsid w:val="AC7EDF5A"/>
    <w:rsid w:val="D3F56A44"/>
    <w:rsid w:val="DFFF8C50"/>
    <w:rsid w:val="F3BB1B34"/>
    <w:rsid w:val="FBFF75FC"/>
    <w:rsid w:val="FDA1870B"/>
    <w:rsid w:val="FFBF82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3">
    <w:name w:val="Body Text Indent 2"/>
    <w:basedOn w:val="1"/>
    <w:qFormat/>
    <w:uiPriority w:val="0"/>
    <w:pPr>
      <w:spacing w:after="120" w:line="480" w:lineRule="auto"/>
      <w:ind w:left="420" w:leftChars="2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after="120" w:line="480" w:lineRule="auto"/>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样式1"/>
    <w:basedOn w:val="1"/>
    <w:qFormat/>
    <w:uiPriority w:val="0"/>
  </w:style>
  <w:style w:type="character" w:customStyle="1" w:styleId="13">
    <w:name w:val="font21"/>
    <w:basedOn w:val="10"/>
    <w:qFormat/>
    <w:uiPriority w:val="0"/>
    <w:rPr>
      <w:rFonts w:hint="eastAsia" w:ascii="宋体" w:hAnsi="宋体" w:eastAsia="宋体" w:cs="宋体"/>
      <w:color w:val="000000"/>
      <w:sz w:val="16"/>
      <w:szCs w:val="16"/>
      <w:u w:val="none"/>
    </w:rPr>
  </w:style>
  <w:style w:type="character" w:customStyle="1" w:styleId="14">
    <w:name w:val="font31"/>
    <w:basedOn w:val="10"/>
    <w:qFormat/>
    <w:uiPriority w:val="0"/>
    <w:rPr>
      <w:rFonts w:hint="default" w:ascii="Times New Roman" w:hAnsi="Times New Roman" w:cs="Times New Roman"/>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382</Words>
  <Characters>2181</Characters>
  <Lines>18</Lines>
  <Paragraphs>5</Paragraphs>
  <TotalTime>120</TotalTime>
  <ScaleCrop>false</ScaleCrop>
  <LinksUpToDate>false</LinksUpToDate>
  <CharactersWithSpaces>2558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2020-04-18T22:34:00Z</dcterms:created>
  <dc:creator>walkinnet</dc:creator>
  <cp:lastModifiedBy>blueblack</cp:lastModifiedBy>
  <cp:lastPrinted>2023-06-26T02:17:00Z</cp:lastPrinted>
  <dcterms:modified xsi:type="dcterms:W3CDTF">2023-11-16T03:06:41Z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67DAAA1D45F4FD0DE80972647D343A9B_43</vt:lpwstr>
  </property>
</Properties>
</file>