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6.11.0.0 -->
  <w:body>
    <w:p>
      <w:pPr>
        <w:pStyle w:val="Normal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52.75pt;height:513.7pt;margin-top:201pt;margin-left:71.9pt;mso-position-horizontal-relative:page;mso-position-vertical-relative:page;position:absolute;z-index:-251658240">
            <v:imagedata r:id="rId4" o:title=""/>
          </v:shape>
        </w:pict>
      </w:r>
    </w:p>
    <w:p>
      <w:pPr>
        <w:pStyle w:val="Normal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6" type="#_x0000_t75" style="width:33.7pt;height:9.6pt;margin-top:784.9pt;margin-left:97.9pt;mso-position-horizontal-relative:page;mso-position-vertical-relative:page;position:absolute;z-index:-251646976">
            <v:imagedata r:id="rId5" o:title=""/>
          </v:shape>
        </w:pict>
      </w:r>
      <w:r>
        <w:rPr>
          <w:noProof/>
        </w:rPr>
        <w:pict>
          <v:shape id="_x0000_s1027" type="#_x0000_t75" style="width:122.3pt;height:120.5pt;margin-top:323.15pt;margin-left:333pt;mso-position-horizontal-relative:page;mso-position-vertical-relative:page;position:absolute;z-index:-251648000">
            <v:imagedata r:id="rId6" o:title=""/>
          </v:shape>
        </w:pict>
      </w:r>
      <w:r>
        <w:rPr>
          <w:noProof/>
        </w:rPr>
        <w:pict>
          <v:shape id="_x0000_s1028" type="#_x0000_t75" style="width:51.6pt;height:15.6pt;margin-top:253.55pt;margin-left:77.75pt;mso-position-horizontal-relative:page;mso-position-vertical-relative:page;position:absolute;z-index:-251649024">
            <v:imagedata r:id="rId7" o:title=""/>
          </v:shape>
        </w:pict>
      </w:r>
      <w:r>
        <w:rPr>
          <w:noProof/>
        </w:rPr>
        <w:pict>
          <v:shape id="_x0000_s1029" type="#_x0000_t75" style="width:439.3pt;height:15.95pt;margin-top:225.6pt;margin-left:77.5pt;mso-position-horizontal-relative:page;mso-position-vertical-relative:page;position:absolute;z-index:-251650048">
            <v:imagedata r:id="rId8" o:title=""/>
          </v:shape>
        </w:pict>
      </w:r>
      <w:r>
        <w:rPr>
          <w:noProof/>
        </w:rPr>
        <w:pict>
          <v:shape id="_x0000_s1030" type="#_x0000_t75" style="width:408.1pt;height:15.95pt;margin-top:197.5pt;margin-left:108.9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1" type="#_x0000_t75" style="width:115.3pt;height:15.85pt;margin-top:169.45pt;margin-left:77.75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2" type="#_x0000_t75" style="width:438.1pt;height:15.95pt;margin-top:141.7pt;margin-left:78.35pt;mso-position-horizontal-relative:page;mso-position-vertical-relative:page;position:absolute;z-index:-251655168">
            <v:imagedata r:id="rId11" o:title=""/>
          </v:shape>
        </w:pict>
      </w:r>
      <w:r>
        <w:rPr>
          <w:noProof/>
        </w:rPr>
        <w:pict>
          <v:shape id="_x0000_s1033" type="#_x0000_t75" style="width:439.1pt;height:15.95pt;margin-top:113.75pt;margin-left:77.5pt;mso-position-horizontal-relative:page;mso-position-vertical-relative:page;position:absolute;z-index:-251657216">
            <v:imagedata r:id="rId12" o:title=""/>
          </v:shape>
        </w:pict>
      </w:r>
    </w:p>
    <w:p>
      <w:pPr>
        <w:pStyle w:val="Normal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2"/>
        <w:framePr w:w="7604" w:x="2645" w:y="2633"/>
        <w:widowControl w:val="0"/>
        <w:autoSpaceDE w:val="0"/>
        <w:autoSpaceDN w:val="0"/>
        <w:spacing w:before="0" w:after="0" w:line="584" w:lineRule="exact"/>
        <w:ind w:left="0" w:right="0" w:firstLine="0"/>
        <w:jc w:val="left"/>
        <w:rPr>
          <w:rStyle w:val="DefaultParagraphFont"/>
          <w:rFonts w:ascii="GBKCQM+TT4AC8C67D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GBKCQM+TT4AC8C67DtCID-WinCharSetFFFF-H" w:hAnsi="GBKCQM+TT4AC8C67DtCID-WinCharSetFFFF-H" w:eastAsiaTheme="minorHAnsi" w:cs="GBKCQM+TT4AC8C67DtCID-WinCharSetFFFF-H"/>
          <w:color w:val="000000"/>
          <w:spacing w:val="-1"/>
          <w:sz w:val="44"/>
        </w:rPr>
        <w:t>江苏省省属院校经济活动内部控制</w:t>
      </w:r>
    </w:p>
    <w:p>
      <w:pPr>
        <w:pStyle w:val="Normal2"/>
        <w:framePr w:w="7604" w:x="2645" w:y="2633"/>
        <w:widowControl w:val="0"/>
        <w:autoSpaceDE w:val="0"/>
        <w:autoSpaceDN w:val="0"/>
        <w:spacing w:before="0" w:after="0" w:line="653" w:lineRule="exact"/>
        <w:ind w:left="1538" w:right="0" w:firstLine="0"/>
        <w:jc w:val="left"/>
        <w:rPr>
          <w:rStyle w:val="DefaultParagraphFont"/>
          <w:rFonts w:ascii="GBKCQM+TT4AC8C67D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GBKCQM+TT4AC8C67DtCID-WinCharSetFFFF-H" w:hAnsi="GBKCQM+TT4AC8C67DtCID-WinCharSetFFFF-H" w:eastAsiaTheme="minorHAnsi" w:cs="GBKCQM+TT4AC8C67DtCID-WinCharSetFFFF-H"/>
          <w:color w:val="000000"/>
          <w:spacing w:val="-1"/>
          <w:sz w:val="44"/>
        </w:rPr>
        <w:t>实施指南（试行）</w:t>
      </w:r>
    </w:p>
    <w:p>
      <w:pPr>
        <w:pStyle w:val="Normal2"/>
        <w:framePr w:w="2401" w:x="4978" w:y="4529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MUESGT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UESGT+TT79771083tCID-WinCharSetFFFF-H" w:hAnsi="MUESGT+TT79771083tCID-WinCharSetFFFF-H" w:eastAsiaTheme="minorHAnsi" w:cs="MUESGT+TT79771083tCID-WinCharSetFFFF-H"/>
          <w:color w:val="000000"/>
          <w:spacing w:val="0"/>
          <w:sz w:val="32"/>
        </w:rPr>
        <w:t>第一章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MUESGT+TT79771083tCID-WinCharSetFFFF-H" w:hAnsi="MUESGT+TT79771083tCID-WinCharSetFFFF-H" w:eastAsiaTheme="minorHAnsi" w:cs="MUESGT+TT79771083tCID-WinCharSetFFFF-H"/>
          <w:color w:val="000000"/>
          <w:spacing w:val="0"/>
          <w:sz w:val="32"/>
        </w:rPr>
        <w:t>总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MUESGT+TT79771083tCID-WinCharSetFFFF-H" w:hAnsi="MUESGT+TT79771083tCID-WinCharSetFFFF-H" w:eastAsiaTheme="minorHAnsi" w:cs="MUESGT+TT79771083tCID-WinCharSetFFFF-H"/>
          <w:color w:val="000000"/>
          <w:spacing w:val="0"/>
          <w:sz w:val="32"/>
        </w:rPr>
        <w:t>则</w:t>
      </w:r>
    </w:p>
    <w:p>
      <w:pPr>
        <w:pStyle w:val="Normal2"/>
        <w:framePr w:w="10707" w:x="1529" w:y="5009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1"/>
          <w:sz w:val="32"/>
        </w:rPr>
        <w:t>第一条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7"/>
          <w:sz w:val="32"/>
        </w:rPr>
        <w:t>为全面推进省属院校（以下统称学校）内部控制建</w:t>
      </w:r>
    </w:p>
    <w:p>
      <w:pPr>
        <w:pStyle w:val="Normal2"/>
        <w:framePr w:w="10707" w:x="1529" w:y="5009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11"/>
          <w:sz w:val="32"/>
        </w:rPr>
        <w:t>设，规范学校经济活动，加强廉政风险防控，提升学校治理水平，</w:t>
      </w:r>
    </w:p>
    <w:p>
      <w:pPr>
        <w:pStyle w:val="Normal2"/>
        <w:framePr w:w="10707" w:x="1529" w:y="5009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9"/>
          <w:sz w:val="32"/>
        </w:rPr>
        <w:t>根据《行政事业单位内部控制规范（试行）》</w:t>
      </w:r>
      <w:r>
        <w:rPr>
          <w:rStyle w:val="DefaultParagraphFont"/>
          <w:rFonts w:ascii="OJLRBK+TimesNewRomanPSMT" w:eastAsiaTheme="minorHAnsi" w:hAnsiTheme="minorHAnsi" w:cstheme="minorBidi"/>
          <w:color w:val="000000"/>
          <w:spacing w:val="-6"/>
          <w:sz w:val="32"/>
        </w:rPr>
        <w:t>(</w:t>
      </w: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0"/>
          <w:sz w:val="32"/>
        </w:rPr>
        <w:t>以下简称</w:t>
      </w:r>
      <w:r>
        <w:rPr>
          <w:rStyle w:val="DefaultParagraphFont"/>
          <w:rFonts w:ascii="OJLRBK+TimesNewRomanPSMT" w:hAnsi="OJLRBK+TimesNewRomanPSMT" w:eastAsiaTheme="minorHAnsi" w:cs="OJLRBK+TimesNewRomanPSMT"/>
          <w:color w:val="000000"/>
          <w:spacing w:val="-8"/>
          <w:sz w:val="32"/>
        </w:rPr>
        <w:t>“</w:t>
      </w: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0"/>
          <w:sz w:val="32"/>
        </w:rPr>
        <w:t>内控规</w:t>
      </w:r>
    </w:p>
    <w:p>
      <w:pPr>
        <w:pStyle w:val="Normal2"/>
        <w:framePr w:w="10707" w:x="1529" w:y="5009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1"/>
          <w:sz w:val="32"/>
        </w:rPr>
        <w:t>范</w:t>
      </w:r>
      <w:r>
        <w:rPr>
          <w:rStyle w:val="DefaultParagraphFont"/>
          <w:rFonts w:ascii="OJLRBK+TimesNewRomanPSMT" w:hAnsi="OJLRBK+TimesNewRomanPSMT" w:eastAsiaTheme="minorHAnsi" w:cs="OJLRBK+TimesNewRomanPSMT"/>
          <w:color w:val="000000"/>
          <w:spacing w:val="-24"/>
          <w:sz w:val="32"/>
        </w:rPr>
        <w:t>”)</w:t>
      </w: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1"/>
          <w:sz w:val="32"/>
        </w:rPr>
        <w:t>《财政部关于全面推进行政事业单位内部控制建设指导意见</w:t>
      </w:r>
    </w:p>
    <w:p>
      <w:pPr>
        <w:pStyle w:val="Normal2"/>
        <w:framePr w:w="10707" w:x="1529" w:y="5009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17"/>
          <w:sz w:val="32"/>
        </w:rPr>
        <w:t>的通知》《教育部直属高校经济活动内部控制指南（试行）》等规</w:t>
      </w:r>
    </w:p>
    <w:p>
      <w:pPr>
        <w:pStyle w:val="Normal2"/>
        <w:framePr w:w="10707" w:x="1529" w:y="5009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2"/>
          <w:sz w:val="32"/>
        </w:rPr>
        <w:t>定，结合江苏实际，特制定本指南。</w:t>
      </w:r>
    </w:p>
    <w:p>
      <w:pPr>
        <w:pStyle w:val="Normal2"/>
        <w:framePr w:w="10337" w:x="1529" w:y="7886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1"/>
          <w:sz w:val="32"/>
        </w:rPr>
        <w:t>第二条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1"/>
          <w:sz w:val="32"/>
        </w:rPr>
        <w:t>内部控制是指学校为实现控制目标，通过制定制</w:t>
      </w:r>
    </w:p>
    <w:p>
      <w:pPr>
        <w:pStyle w:val="Normal2"/>
        <w:framePr w:w="10337" w:x="1529" w:y="788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2"/>
          <w:sz w:val="32"/>
        </w:rPr>
        <w:t>度、实施措施和执行程序，对经济活动的风险进行防范和管控。</w:t>
      </w:r>
    </w:p>
    <w:p>
      <w:pPr>
        <w:pStyle w:val="Normal2"/>
        <w:framePr w:w="10337" w:x="1529" w:y="7886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1"/>
          <w:sz w:val="32"/>
        </w:rPr>
        <w:t>第三条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7"/>
          <w:sz w:val="32"/>
        </w:rPr>
        <w:t>内部控制实施指导思想：以大学章程为准绳，以全</w:t>
      </w:r>
    </w:p>
    <w:p>
      <w:pPr>
        <w:pStyle w:val="Normal2"/>
        <w:framePr w:w="10337" w:x="1529" w:y="788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5"/>
          <w:sz w:val="32"/>
        </w:rPr>
        <w:t>面执行《内控规范》为抓手，以规范学校经济活动有序运行为主</w:t>
      </w:r>
    </w:p>
    <w:p>
      <w:pPr>
        <w:pStyle w:val="Normal2"/>
        <w:framePr w:w="10337" w:x="1529" w:y="788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6"/>
          <w:sz w:val="32"/>
        </w:rPr>
        <w:t>线，以内部控制量化评价为导向，以信息系统为支撑，突出重点</w:t>
      </w:r>
    </w:p>
    <w:p>
      <w:pPr>
        <w:pStyle w:val="Normal2"/>
        <w:framePr w:w="10337" w:x="1529" w:y="788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6"/>
          <w:sz w:val="32"/>
        </w:rPr>
        <w:t>领域、关键岗位的经济活动运行流程、制衡机制和措施，规范学</w:t>
      </w:r>
    </w:p>
    <w:p>
      <w:pPr>
        <w:pStyle w:val="Normal2"/>
        <w:framePr w:w="10337" w:x="1529" w:y="788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6"/>
          <w:sz w:val="32"/>
        </w:rPr>
        <w:t>校内部经济和业务活动，全面推进学校内部控制体系建设，建立</w:t>
      </w:r>
    </w:p>
    <w:p>
      <w:pPr>
        <w:pStyle w:val="Normal2"/>
        <w:framePr w:w="10337" w:x="1529" w:y="788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6"/>
          <w:sz w:val="32"/>
        </w:rPr>
        <w:t>健全科学高效的制衡和监督体系，促进学校内部治理水平不断提</w:t>
      </w:r>
    </w:p>
    <w:p>
      <w:pPr>
        <w:pStyle w:val="Normal2"/>
        <w:framePr w:w="10337" w:x="1529" w:y="788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0"/>
          <w:sz w:val="32"/>
        </w:rPr>
        <w:t>高。</w:t>
      </w:r>
    </w:p>
    <w:p>
      <w:pPr>
        <w:pStyle w:val="Normal2"/>
        <w:framePr w:w="10337" w:x="1529" w:y="12202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1"/>
          <w:sz w:val="32"/>
        </w:rPr>
        <w:t>第四条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1"/>
          <w:sz w:val="32"/>
        </w:rPr>
        <w:t>内部控制主要目标：确保学校经济活动合法合规，</w:t>
      </w:r>
    </w:p>
    <w:p>
      <w:pPr>
        <w:pStyle w:val="Normal2"/>
        <w:framePr w:w="10337" w:x="1529" w:y="1220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6"/>
          <w:sz w:val="32"/>
        </w:rPr>
        <w:t>确保学校资金、资产安全和有效使用，确保学校财务报告及相关</w:t>
      </w:r>
    </w:p>
    <w:p>
      <w:pPr>
        <w:pStyle w:val="Normal2"/>
        <w:framePr w:w="10337" w:x="1529" w:y="1220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6"/>
          <w:sz w:val="32"/>
        </w:rPr>
        <w:t>信息真实完整，有效防范舞弊和预防腐败，提高经济活动的效率</w:t>
      </w:r>
    </w:p>
    <w:p>
      <w:pPr>
        <w:pStyle w:val="Normal2"/>
        <w:framePr w:w="10337" w:x="1529" w:y="1220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2"/>
          <w:sz w:val="32"/>
        </w:rPr>
        <w:t>和效果，促进学校各项事业健康可持续发展。</w:t>
      </w:r>
    </w:p>
    <w:p>
      <w:pPr>
        <w:pStyle w:val="Normal2"/>
        <w:framePr w:w="5522" w:x="2170" w:y="14119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LECR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1"/>
          <w:sz w:val="32"/>
        </w:rPr>
        <w:t>第五条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LECRNF+TTF46827ACtCID-WinCharSetFFFF-H" w:hAnsi="LECRNF+TTF46827ACtCID-WinCharSetFFFF-H" w:eastAsiaTheme="minorHAnsi" w:cs="LECRNF+TTF46827ACtCID-WinCharSetFFFF-H"/>
          <w:color w:val="000000"/>
          <w:spacing w:val="-1"/>
          <w:sz w:val="32"/>
        </w:rPr>
        <w:t>内部控制实施基本原则：</w:t>
      </w:r>
    </w:p>
    <w:p>
      <w:pPr>
        <w:pStyle w:val="Normal2"/>
        <w:framePr w:w="1115" w:x="9242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EVDENM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EVDENM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EVDENM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EVDENM+TT64E9BFA0tCID-WinCharSetFFFF-H" w:eastAsiaTheme="minorHAnsi" w:hAnsiTheme="minorHAnsi" w:cstheme="minorBidi"/>
          <w:color w:val="000000"/>
          <w:spacing w:val="0"/>
          <w:sz w:val="28"/>
        </w:rPr>
        <w:t>3</w:t>
      </w:r>
      <w:r>
        <w:rPr>
          <w:rStyle w:val="DefaultParagraphFont"/>
          <w:rFonts w:ascii="EVDENM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EVDENM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3"/>
        <w:framePr w:w="10328" w:x="1529" w:y="22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6"/>
          <w:sz w:val="32"/>
        </w:rPr>
        <w:t>（一）全面推进，科学规范。学校应当全面建立和有效实施</w:t>
      </w:r>
    </w:p>
    <w:p>
      <w:pPr>
        <w:pStyle w:val="Normal3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5"/>
          <w:sz w:val="32"/>
        </w:rPr>
        <w:t>内部控制，确保内部控制覆盖校内所有经济活动和经济活动全过</w:t>
      </w:r>
    </w:p>
    <w:p>
      <w:pPr>
        <w:pStyle w:val="Normal3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6"/>
          <w:sz w:val="32"/>
        </w:rPr>
        <w:t>程，贯穿学校经济活动的决策、执行和监督全过程。学校应当结</w:t>
      </w:r>
    </w:p>
    <w:p>
      <w:pPr>
        <w:pStyle w:val="Normal3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6"/>
          <w:sz w:val="32"/>
        </w:rPr>
        <w:t>合本校实际，科学制定岗位职责、管理制度和业务流程，运用现</w:t>
      </w:r>
    </w:p>
    <w:p>
      <w:pPr>
        <w:pStyle w:val="Normal3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"/>
          <w:sz w:val="32"/>
        </w:rPr>
        <w:t>代信息技术，将内部控制嵌入经济活动的各个层级、各个方面、</w:t>
      </w:r>
    </w:p>
    <w:p>
      <w:pPr>
        <w:pStyle w:val="Normal3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"/>
          <w:sz w:val="32"/>
        </w:rPr>
        <w:t>各个环节和各个岗位。</w:t>
      </w:r>
    </w:p>
    <w:p>
      <w:pPr>
        <w:pStyle w:val="Normal3"/>
        <w:framePr w:w="10697" w:x="1529" w:y="509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6"/>
          <w:sz w:val="32"/>
        </w:rPr>
        <w:t>（二）问题导向，突出重点。在全面控制的基础上，学校应</w:t>
      </w:r>
    </w:p>
    <w:p>
      <w:pPr>
        <w:pStyle w:val="Normal3"/>
        <w:framePr w:w="1069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6"/>
          <w:sz w:val="32"/>
        </w:rPr>
        <w:t>当重点关注预决算管理、资金管理、资产管理、采购管理、工程</w:t>
      </w:r>
    </w:p>
    <w:p>
      <w:pPr>
        <w:pStyle w:val="Normal3"/>
        <w:framePr w:w="1069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5"/>
          <w:sz w:val="32"/>
        </w:rPr>
        <w:t>项目管理、经济合同管理等重要经济活动及其可能产生的重大风</w:t>
      </w:r>
    </w:p>
    <w:p>
      <w:pPr>
        <w:pStyle w:val="Normal3"/>
        <w:framePr w:w="1069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1"/>
          <w:sz w:val="32"/>
        </w:rPr>
        <w:t>险（含所属法人单位），细化经济活动运行流程，明确关键岗位、</w:t>
      </w:r>
    </w:p>
    <w:p>
      <w:pPr>
        <w:pStyle w:val="Normal3"/>
        <w:framePr w:w="1069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"/>
          <w:sz w:val="32"/>
        </w:rPr>
        <w:t>关键控制点和控制措施，提高内部控制的针对性和有效性。</w:t>
      </w:r>
    </w:p>
    <w:p>
      <w:pPr>
        <w:pStyle w:val="Normal3"/>
        <w:framePr w:w="10697" w:x="1529" w:y="509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6"/>
          <w:sz w:val="32"/>
        </w:rPr>
        <w:t>（三）共同治理，有效制衡。学校应当在岗位设置、职责分</w:t>
      </w:r>
    </w:p>
    <w:p>
      <w:pPr>
        <w:pStyle w:val="Normal3"/>
        <w:framePr w:w="10697" w:x="1529" w:y="509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6"/>
          <w:sz w:val="32"/>
        </w:rPr>
        <w:t>工、业务流程等方面形成相互制衡和相互监督的工作机制，充分</w:t>
      </w:r>
    </w:p>
    <w:p>
      <w:pPr>
        <w:pStyle w:val="Normal3"/>
        <w:framePr w:w="1069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5"/>
          <w:sz w:val="32"/>
        </w:rPr>
        <w:t>发挥行政与党群的相互促进作用，充分发挥审计与纪检监察部门</w:t>
      </w:r>
    </w:p>
    <w:p>
      <w:pPr>
        <w:pStyle w:val="Normal3"/>
        <w:framePr w:w="1069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"/>
          <w:sz w:val="32"/>
        </w:rPr>
        <w:t>的监督作用。</w:t>
      </w:r>
    </w:p>
    <w:p>
      <w:pPr>
        <w:pStyle w:val="Normal3"/>
        <w:framePr w:w="2877" w:x="4738" w:y="9411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KCAQQP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CAQQP+TT79771083tCID-WinCharSetFFFF-H" w:hAnsi="KCAQQP+TT79771083tCID-WinCharSetFFFF-H" w:eastAsiaTheme="minorHAnsi" w:cs="KCAQQP+TT79771083tCID-WinCharSetFFFF-H"/>
          <w:color w:val="000000"/>
          <w:spacing w:val="0"/>
          <w:sz w:val="32"/>
        </w:rPr>
        <w:t>第二章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KCAQQP+TT79771083tCID-WinCharSetFFFF-H" w:hAnsi="KCAQQP+TT79771083tCID-WinCharSetFFFF-H" w:eastAsiaTheme="minorHAnsi" w:cs="KCAQQP+TT79771083tCID-WinCharSetFFFF-H"/>
          <w:color w:val="000000"/>
          <w:spacing w:val="-1"/>
          <w:sz w:val="32"/>
        </w:rPr>
        <w:t>基本要素</w:t>
      </w:r>
    </w:p>
    <w:p>
      <w:pPr>
        <w:pStyle w:val="Normal3"/>
        <w:framePr w:w="10335" w:x="1529" w:y="9891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1"/>
          <w:sz w:val="32"/>
        </w:rPr>
        <w:t>第六条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4"/>
          <w:sz w:val="32"/>
        </w:rPr>
        <w:t>学校内部控制包括内控环境、风险评估、控制活动、</w:t>
      </w:r>
    </w:p>
    <w:p>
      <w:pPr>
        <w:pStyle w:val="Normal3"/>
        <w:framePr w:w="10335" w:x="1529" w:y="9891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"/>
          <w:sz w:val="32"/>
        </w:rPr>
        <w:t>信息与沟通、内部监督五大要素。</w:t>
      </w:r>
    </w:p>
    <w:p>
      <w:pPr>
        <w:pStyle w:val="Normal3"/>
        <w:framePr w:w="10328" w:x="1529" w:y="108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1"/>
          <w:sz w:val="32"/>
        </w:rPr>
        <w:t>第七条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7"/>
          <w:sz w:val="32"/>
        </w:rPr>
        <w:t>学校应当加强和重视内控环境建设，内控环境一般</w:t>
      </w:r>
    </w:p>
    <w:p>
      <w:pPr>
        <w:pStyle w:val="Normal3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"/>
          <w:sz w:val="32"/>
        </w:rPr>
        <w:t>包括发展规划、治理结构、人力资源、校园文化等。</w:t>
      </w:r>
    </w:p>
    <w:p>
      <w:pPr>
        <w:pStyle w:val="Normal3"/>
        <w:framePr w:w="10328" w:x="1529" w:y="10848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6"/>
          <w:sz w:val="32"/>
        </w:rPr>
        <w:t>（一）发展规划。学校在制定中长期事业发展规划时，应当</w:t>
      </w:r>
    </w:p>
    <w:p>
      <w:pPr>
        <w:pStyle w:val="Normal3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6"/>
          <w:sz w:val="32"/>
        </w:rPr>
        <w:t>重视涉及经济活动的规划内容，并采取有力措施，确保发展规划</w:t>
      </w:r>
    </w:p>
    <w:p>
      <w:pPr>
        <w:pStyle w:val="Normal3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"/>
          <w:sz w:val="32"/>
        </w:rPr>
        <w:t>有效实施。</w:t>
      </w:r>
    </w:p>
    <w:p>
      <w:pPr>
        <w:pStyle w:val="Normal3"/>
        <w:framePr w:w="10492" w:x="1529" w:y="1324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"/>
          <w:sz w:val="32"/>
        </w:rPr>
        <w:t>（二）治理结构。学校应当完善</w:t>
      </w:r>
      <w:r>
        <w:rPr>
          <w:rStyle w:val="DefaultParagraphFont"/>
          <w:rFonts w:ascii="EUHPDT+TimesNewRomanPSMT" w:hAnsi="EUHPDT+TimesNewRomanPSMT" w:eastAsiaTheme="minorHAnsi" w:cs="EUHPDT+TimesNewRomanPSMT"/>
          <w:color w:val="000000"/>
          <w:spacing w:val="-10"/>
          <w:sz w:val="32"/>
        </w:rPr>
        <w:t>“</w:t>
      </w: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"/>
          <w:sz w:val="32"/>
        </w:rPr>
        <w:t>党委领导、校长负责、教</w:t>
      </w:r>
    </w:p>
    <w:p>
      <w:pPr>
        <w:pStyle w:val="Normal3"/>
        <w:framePr w:w="10492" w:x="1529" w:y="132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7"/>
          <w:sz w:val="32"/>
        </w:rPr>
        <w:t>授治学、民主管理、依法治校、社会参与</w:t>
      </w:r>
      <w:r>
        <w:rPr>
          <w:rStyle w:val="DefaultParagraphFont"/>
          <w:rFonts w:ascii="EUHPDT+TimesNewRomanPSMT" w:hAnsi="EUHPDT+TimesNewRomanPSMT" w:eastAsiaTheme="minorHAnsi" w:cs="EUHPDT+TimesNewRomanPSMT"/>
          <w:color w:val="000000"/>
          <w:spacing w:val="-3"/>
          <w:sz w:val="32"/>
        </w:rPr>
        <w:t>”</w:t>
      </w: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"/>
          <w:sz w:val="32"/>
        </w:rPr>
        <w:t>的现代大学治理结构，</w:t>
      </w:r>
    </w:p>
    <w:p>
      <w:pPr>
        <w:pStyle w:val="Normal3"/>
        <w:framePr w:w="10492" w:x="1529" w:y="132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LKWJ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LKWJW+TTF46827ACtCID-WinCharSetFFFF-H" w:hAnsi="NLKWJW+TTF46827ACtCID-WinCharSetFFFF-H" w:eastAsiaTheme="minorHAnsi" w:cs="NLKWJW+TTF46827ACtCID-WinCharSetFFFF-H"/>
          <w:color w:val="000000"/>
          <w:spacing w:val="-1"/>
          <w:sz w:val="32"/>
        </w:rPr>
        <w:t>明确内部各层级机构设置、职责权限、人员编制、工作程序等，</w:t>
      </w:r>
    </w:p>
    <w:p>
      <w:pPr>
        <w:pStyle w:val="Normal3"/>
        <w:framePr w:w="1113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AKMQAR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AKMQAR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AKMQAR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AKMQAR+TT64E9BFA0tCID-WinCharSetFFFF-H" w:eastAsiaTheme="minorHAnsi" w:hAnsiTheme="minorHAnsi" w:cstheme="minorBidi"/>
          <w:color w:val="000000"/>
          <w:spacing w:val="0"/>
          <w:sz w:val="28"/>
        </w:rPr>
        <w:t>4</w:t>
      </w:r>
      <w:r>
        <w:rPr>
          <w:rStyle w:val="DefaultParagraphFont"/>
          <w:rFonts w:ascii="AKMQAR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AKMQAR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4"/>
        <w:framePr w:w="10328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形成各司其职、各负其责、相互制衡、相互协调的工作机制。</w:t>
      </w:r>
    </w:p>
    <w:p>
      <w:pPr>
        <w:pStyle w:val="Normal4"/>
        <w:framePr w:w="10328" w:x="1529" w:y="2215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6"/>
          <w:sz w:val="32"/>
        </w:rPr>
        <w:t>（三）人力资源。学校应当重视经济活动及相关活动的人力</w:t>
      </w:r>
    </w:p>
    <w:p>
      <w:pPr>
        <w:pStyle w:val="Normal4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6"/>
          <w:sz w:val="32"/>
        </w:rPr>
        <w:t>资源建设，结合人力资源现状和需求，科学合理制定人力资源总</w:t>
      </w:r>
    </w:p>
    <w:p>
      <w:pPr>
        <w:pStyle w:val="Normal4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体规划和能力框架体系，科学合理地配置人力资源。</w:t>
      </w:r>
    </w:p>
    <w:p>
      <w:pPr>
        <w:pStyle w:val="Normal4"/>
        <w:framePr w:w="10328" w:x="1529" w:y="2215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6"/>
          <w:sz w:val="32"/>
        </w:rPr>
        <w:t>（四）校园文化。学校应当积极开展符合本校特点的校园文</w:t>
      </w:r>
    </w:p>
    <w:p>
      <w:pPr>
        <w:pStyle w:val="Normal4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化建设，积极营造遵纪守法、诚实守信、爱岗敬业、团结协作、</w:t>
      </w:r>
    </w:p>
    <w:p>
      <w:pPr>
        <w:pStyle w:val="Normal4"/>
        <w:framePr w:w="10328" w:x="1529" w:y="22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奋发向上的文化氛围，为内部控制建设营造良好的校园文化环</w:t>
      </w:r>
    </w:p>
    <w:p>
      <w:pPr>
        <w:pStyle w:val="Normal4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0"/>
          <w:sz w:val="32"/>
        </w:rPr>
        <w:t>境。</w:t>
      </w:r>
    </w:p>
    <w:p>
      <w:pPr>
        <w:pStyle w:val="Normal4"/>
        <w:framePr w:w="10328" w:x="1529" w:y="605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1"/>
          <w:sz w:val="32"/>
        </w:rPr>
        <w:t>第八条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7"/>
          <w:sz w:val="32"/>
        </w:rPr>
        <w:t>学校应当建立经济活动风险定期评估机制，成立风</w:t>
      </w:r>
    </w:p>
    <w:p>
      <w:pPr>
        <w:pStyle w:val="Normal4"/>
        <w:framePr w:w="10328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6"/>
          <w:sz w:val="32"/>
        </w:rPr>
        <w:t>险评估工作小组，对经济活动存在的风险进行全面、系统和客观</w:t>
      </w:r>
    </w:p>
    <w:p>
      <w:pPr>
        <w:pStyle w:val="Normal4"/>
        <w:framePr w:w="10328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6"/>
          <w:sz w:val="32"/>
        </w:rPr>
        <w:t>评估，准确识别经济活动的重要风险。学校风险评估分单位层面</w:t>
      </w:r>
    </w:p>
    <w:p>
      <w:pPr>
        <w:pStyle w:val="Normal4"/>
        <w:framePr w:w="10328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风险评估和业务层面风险评估：</w:t>
      </w:r>
    </w:p>
    <w:p>
      <w:pPr>
        <w:pStyle w:val="Normal4"/>
        <w:framePr w:w="10328" w:x="1529" w:y="797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（一）单位层面风险评估主要包括内部控制工作组织情况、</w:t>
      </w:r>
    </w:p>
    <w:p>
      <w:pPr>
        <w:pStyle w:val="Normal4"/>
        <w:framePr w:w="10328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6"/>
          <w:sz w:val="32"/>
        </w:rPr>
        <w:t>内部控制机制建设情况、内部管理制度完善情况、内部控制关键</w:t>
      </w:r>
    </w:p>
    <w:p>
      <w:pPr>
        <w:pStyle w:val="Normal4"/>
        <w:framePr w:w="10328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岗位工作人员管理情况、财务信息编报情况等；</w:t>
      </w:r>
    </w:p>
    <w:p>
      <w:pPr>
        <w:pStyle w:val="Normal4"/>
        <w:framePr w:w="10328" w:x="1529" w:y="7970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（二）业务层面风险评估主要包括预决算管理、资金管理、</w:t>
      </w:r>
    </w:p>
    <w:p>
      <w:pPr>
        <w:pStyle w:val="Normal4"/>
        <w:framePr w:w="10328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6"/>
          <w:sz w:val="32"/>
        </w:rPr>
        <w:t>资产管理、采购管理、工程项目管理、经济合同管理、所属法人</w:t>
      </w:r>
    </w:p>
    <w:p>
      <w:pPr>
        <w:pStyle w:val="Normal4"/>
        <w:framePr w:w="10328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单位管理等方面。</w:t>
      </w:r>
    </w:p>
    <w:p>
      <w:pPr>
        <w:pStyle w:val="Normal4"/>
        <w:framePr w:w="9917" w:x="1529" w:y="1084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经济活动风险评估结果应当形成书面报告并及时提交校领</w:t>
      </w:r>
    </w:p>
    <w:p>
      <w:pPr>
        <w:pStyle w:val="Normal4"/>
        <w:framePr w:w="9917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导班子，作为完善内部控制的重要依据。</w:t>
      </w:r>
    </w:p>
    <w:p>
      <w:pPr>
        <w:pStyle w:val="Normal4"/>
        <w:framePr w:w="10328" w:x="1529" w:y="1180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1"/>
          <w:sz w:val="32"/>
        </w:rPr>
        <w:t>第九条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7"/>
          <w:sz w:val="32"/>
        </w:rPr>
        <w:t>学校应当及时、准确收集和传递与经济活动内部控</w:t>
      </w:r>
    </w:p>
    <w:p>
      <w:pPr>
        <w:pStyle w:val="Normal4"/>
        <w:framePr w:w="10328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5"/>
          <w:sz w:val="32"/>
        </w:rPr>
        <w:t>制相关的信息，确保信息在学校内部以及学校与外部之间有效沟</w:t>
      </w:r>
    </w:p>
    <w:p>
      <w:pPr>
        <w:pStyle w:val="Normal4"/>
        <w:framePr w:w="10328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0"/>
          <w:sz w:val="32"/>
        </w:rPr>
        <w:t>通。</w:t>
      </w:r>
    </w:p>
    <w:p>
      <w:pPr>
        <w:pStyle w:val="Normal4"/>
        <w:framePr w:w="10697" w:x="1529" w:y="1324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6"/>
          <w:sz w:val="32"/>
        </w:rPr>
        <w:t>（一）学校应当明确经济活动内部控制的信息需求，建立健</w:t>
      </w:r>
    </w:p>
    <w:p>
      <w:pPr>
        <w:pStyle w:val="Normal4"/>
        <w:framePr w:w="10697" w:x="1529" w:y="132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1"/>
          <w:sz w:val="32"/>
        </w:rPr>
        <w:t>全相关信息的收集、加工、报告和传递流程，确保信息及时沟通，</w:t>
      </w:r>
    </w:p>
    <w:p>
      <w:pPr>
        <w:pStyle w:val="Normal4"/>
        <w:framePr w:w="10697" w:x="1529" w:y="132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LAAB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LAABF+TTF46827ACtCID-WinCharSetFFFF-H" w:hAnsi="BLAABF+TTF46827ACtCID-WinCharSetFFFF-H" w:eastAsiaTheme="minorHAnsi" w:cs="BLAABF+TTF46827ACtCID-WinCharSetFFFF-H"/>
          <w:color w:val="000000"/>
          <w:spacing w:val="-1"/>
          <w:sz w:val="32"/>
        </w:rPr>
        <w:t>促进内部控制有效运行。</w:t>
      </w:r>
    </w:p>
    <w:p>
      <w:pPr>
        <w:pStyle w:val="Normal4"/>
        <w:framePr w:w="1113" w:x="9238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CJIVMD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CJIVMD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CJIVMD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CJIVMD+TT64E9BFA0tCID-WinCharSetFFFF-H" w:eastAsiaTheme="minorHAnsi" w:hAnsiTheme="minorHAnsi" w:cstheme="minorBidi"/>
          <w:color w:val="000000"/>
          <w:spacing w:val="0"/>
          <w:sz w:val="28"/>
        </w:rPr>
        <w:t>5</w:t>
      </w:r>
      <w:r>
        <w:rPr>
          <w:rStyle w:val="DefaultParagraphFont"/>
          <w:rFonts w:ascii="CJIVMD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CJIVMD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5"/>
        <w:framePr w:w="10328" w:x="1529" w:y="22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6"/>
          <w:sz w:val="32"/>
        </w:rPr>
        <w:t>（二）学校应当重视经济活动信息化建设，健全经济活动信</w:t>
      </w:r>
    </w:p>
    <w:p>
      <w:pPr>
        <w:pStyle w:val="Normal5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6"/>
          <w:sz w:val="32"/>
        </w:rPr>
        <w:t>息化管理制度，加强对经济活动信息系统开发与维护、数据信息</w:t>
      </w:r>
    </w:p>
    <w:p>
      <w:pPr>
        <w:pStyle w:val="Normal5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5"/>
          <w:sz w:val="32"/>
        </w:rPr>
        <w:t>处理、网络安全等方面的管理，促进经济和业务活动的信息集成</w:t>
      </w:r>
    </w:p>
    <w:p>
      <w:pPr>
        <w:pStyle w:val="Normal5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1"/>
          <w:sz w:val="32"/>
        </w:rPr>
        <w:t>与共享，充分发挥信息技术在内部控制中的支撑作用。</w:t>
      </w:r>
    </w:p>
    <w:p>
      <w:pPr>
        <w:pStyle w:val="Normal5"/>
        <w:framePr w:w="10328" w:x="1529" w:y="221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1"/>
          <w:sz w:val="32"/>
        </w:rPr>
        <w:t>第十条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7"/>
          <w:sz w:val="32"/>
        </w:rPr>
        <w:t>学校应当建立健全内部监督制度，明确相关部门或</w:t>
      </w:r>
    </w:p>
    <w:p>
      <w:pPr>
        <w:pStyle w:val="Normal5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6"/>
          <w:sz w:val="32"/>
        </w:rPr>
        <w:t>岗位在内部监督中的职责权限，规定内部监督的程序和要求，对</w:t>
      </w:r>
    </w:p>
    <w:p>
      <w:pPr>
        <w:pStyle w:val="Normal5"/>
        <w:framePr w:w="10328" w:x="1529" w:y="22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1"/>
          <w:sz w:val="32"/>
        </w:rPr>
        <w:t>内部控制建立与实施情况进行监督检查。</w:t>
      </w:r>
    </w:p>
    <w:p>
      <w:pPr>
        <w:pStyle w:val="Normal5"/>
        <w:framePr w:w="10328" w:x="1529" w:y="557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6"/>
          <w:sz w:val="32"/>
        </w:rPr>
        <w:t>（一）学校应当对经济活动内部控制建立与实施情况进行监</w:t>
      </w:r>
    </w:p>
    <w:p>
      <w:pPr>
        <w:pStyle w:val="Normal5"/>
        <w:framePr w:w="10328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6"/>
          <w:sz w:val="32"/>
        </w:rPr>
        <w:t>督检查，通过日常监督和专项监督，检查经济活动内部控制实施</w:t>
      </w:r>
    </w:p>
    <w:p>
      <w:pPr>
        <w:pStyle w:val="Normal5"/>
        <w:framePr w:w="10328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6"/>
          <w:sz w:val="32"/>
        </w:rPr>
        <w:t>过程中存在的突出问题、管理漏洞和薄弱环节，进一步改进和完</w:t>
      </w:r>
    </w:p>
    <w:p>
      <w:pPr>
        <w:pStyle w:val="Normal5"/>
        <w:framePr w:w="10328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1"/>
          <w:sz w:val="32"/>
        </w:rPr>
        <w:t>善内部控制措施；</w:t>
      </w:r>
    </w:p>
    <w:p>
      <w:pPr>
        <w:pStyle w:val="Normal5"/>
        <w:framePr w:w="10328" w:x="1529" w:y="749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1"/>
          <w:sz w:val="32"/>
        </w:rPr>
        <w:t>（二）学校应当健全内部审计制度，扩大内部审计覆盖面，</w:t>
      </w:r>
    </w:p>
    <w:p>
      <w:pPr>
        <w:pStyle w:val="Normal5"/>
        <w:framePr w:w="10328" w:x="1529" w:y="749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5"/>
          <w:sz w:val="32"/>
        </w:rPr>
        <w:t>规范内部审计工作流程，加快内部审计标准化建设和审计工作质</w:t>
      </w:r>
    </w:p>
    <w:p>
      <w:pPr>
        <w:pStyle w:val="Normal5"/>
        <w:framePr w:w="10328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5"/>
          <w:sz w:val="32"/>
        </w:rPr>
        <w:t>量评估。实行审计问题清单制度，重视审计结果运用和审计整改</w:t>
      </w:r>
    </w:p>
    <w:p>
      <w:pPr>
        <w:pStyle w:val="Normal5"/>
        <w:framePr w:w="10328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6"/>
          <w:sz w:val="32"/>
        </w:rPr>
        <w:t>工作，落实整改责任制，督促问题整改和管理建议的落实，提高</w:t>
      </w:r>
    </w:p>
    <w:p>
      <w:pPr>
        <w:pStyle w:val="Normal5"/>
        <w:framePr w:w="10328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1"/>
          <w:sz w:val="32"/>
        </w:rPr>
        <w:t>审计工作效能。</w:t>
      </w:r>
    </w:p>
    <w:p>
      <w:pPr>
        <w:pStyle w:val="Normal5"/>
        <w:framePr w:w="2877" w:x="4738" w:y="9891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JPWGUU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PWGUU+TT79771083tCID-WinCharSetFFFF-H" w:hAnsi="JPWGUU+TT79771083tCID-WinCharSetFFFF-H" w:eastAsiaTheme="minorHAnsi" w:cs="JPWGUU+TT79771083tCID-WinCharSetFFFF-H"/>
          <w:color w:val="000000"/>
          <w:spacing w:val="0"/>
          <w:sz w:val="32"/>
        </w:rPr>
        <w:t>第三章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JPWGUU+TT79771083tCID-WinCharSetFFFF-H" w:hAnsi="JPWGUU+TT79771083tCID-WinCharSetFFFF-H" w:eastAsiaTheme="minorHAnsi" w:cs="JPWGUU+TT79771083tCID-WinCharSetFFFF-H"/>
          <w:color w:val="000000"/>
          <w:spacing w:val="-1"/>
          <w:sz w:val="32"/>
        </w:rPr>
        <w:t>控制方法</w:t>
      </w:r>
    </w:p>
    <w:p>
      <w:pPr>
        <w:pStyle w:val="Normal5"/>
        <w:framePr w:w="10328" w:x="1529" w:y="10371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0"/>
          <w:sz w:val="32"/>
        </w:rPr>
        <w:t>第十一条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1"/>
          <w:sz w:val="32"/>
        </w:rPr>
        <w:t>内部控制方法是指为了将经济活动风险控制在</w:t>
      </w:r>
    </w:p>
    <w:p>
      <w:pPr>
        <w:pStyle w:val="Normal5"/>
        <w:framePr w:w="10328" w:x="1529" w:y="10371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6"/>
          <w:sz w:val="32"/>
        </w:rPr>
        <w:t>可承受的范围之内，根据内部控制原理和风险评估结果，针对风</w:t>
      </w:r>
    </w:p>
    <w:p>
      <w:pPr>
        <w:pStyle w:val="Normal5"/>
        <w:framePr w:w="10328" w:x="1529" w:y="10371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1"/>
          <w:sz w:val="32"/>
        </w:rPr>
        <w:t>险点选择的措施和程序。</w:t>
      </w:r>
    </w:p>
    <w:p>
      <w:pPr>
        <w:pStyle w:val="Normal5"/>
        <w:framePr w:w="10328" w:x="1529" w:y="1180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0"/>
          <w:sz w:val="32"/>
        </w:rPr>
        <w:t>第十二条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7"/>
          <w:sz w:val="32"/>
        </w:rPr>
        <w:t>不相容岗位相互分离控制。学校应当通过内设机</w:t>
      </w:r>
    </w:p>
    <w:p>
      <w:pPr>
        <w:pStyle w:val="Normal5"/>
        <w:framePr w:w="10328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6"/>
          <w:sz w:val="32"/>
        </w:rPr>
        <w:t>构或岗位分设的方法，实现不相容岗位相互分离，明确划分职责</w:t>
      </w:r>
    </w:p>
    <w:p>
      <w:pPr>
        <w:pStyle w:val="Normal5"/>
        <w:framePr w:w="10328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1"/>
          <w:sz w:val="32"/>
        </w:rPr>
        <w:t>权限，形成相互制衡、相互监督的工作机制。</w:t>
      </w:r>
    </w:p>
    <w:p>
      <w:pPr>
        <w:pStyle w:val="Normal5"/>
        <w:framePr w:w="10328" w:x="1529" w:y="132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0"/>
          <w:sz w:val="32"/>
        </w:rPr>
        <w:t>第十三条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7"/>
          <w:sz w:val="32"/>
        </w:rPr>
        <w:t>授权审批控制。学校应当全面梳理各项经济活动</w:t>
      </w:r>
    </w:p>
    <w:p>
      <w:pPr>
        <w:pStyle w:val="Normal5"/>
        <w:framePr w:w="10328" w:x="1529" w:y="132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5"/>
          <w:sz w:val="32"/>
        </w:rPr>
        <w:t>的审批权限，明确、合理设置校内机构或岗位办理经济活动事项</w:t>
      </w:r>
    </w:p>
    <w:p>
      <w:pPr>
        <w:pStyle w:val="Normal5"/>
        <w:framePr w:w="10328" w:x="1529" w:y="132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EVPS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VPSND+TTF46827ACtCID-WinCharSetFFFF-H" w:hAnsi="EVPSND+TTF46827ACtCID-WinCharSetFFFF-H" w:eastAsiaTheme="minorHAnsi" w:cs="EVPSND+TTF46827ACtCID-WinCharSetFFFF-H"/>
          <w:color w:val="000000"/>
          <w:spacing w:val="-6"/>
          <w:sz w:val="32"/>
        </w:rPr>
        <w:t>的审批权限、审批程序、审批依据和相应责任，编制经济活动权</w:t>
      </w:r>
    </w:p>
    <w:p>
      <w:pPr>
        <w:pStyle w:val="Normal5"/>
        <w:framePr w:w="1113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IMSDGL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IMSDGL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IMSDGL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IMSDGL+TT64E9BFA0tCID-WinCharSetFFFF-H" w:eastAsiaTheme="minorHAnsi" w:hAnsiTheme="minorHAnsi" w:cstheme="minorBidi"/>
          <w:color w:val="000000"/>
          <w:spacing w:val="0"/>
          <w:sz w:val="28"/>
        </w:rPr>
        <w:t>6</w:t>
      </w:r>
      <w:r>
        <w:rPr>
          <w:rStyle w:val="DefaultParagraphFont"/>
          <w:rFonts w:ascii="IMSDGL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IMSDGL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6"/>
        <w:framePr w:w="10328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5"/>
          <w:sz w:val="32"/>
        </w:rPr>
        <w:t>力清单，规范审批流程。学校内设机构或岗位应当在授权范围内</w:t>
      </w:r>
    </w:p>
    <w:p>
      <w:pPr>
        <w:pStyle w:val="Normal6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1"/>
          <w:sz w:val="32"/>
        </w:rPr>
        <w:t>行使职权并承担责任。</w:t>
      </w:r>
    </w:p>
    <w:p>
      <w:pPr>
        <w:pStyle w:val="Normal6"/>
        <w:framePr w:w="10328" w:x="1529" w:y="317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0"/>
          <w:sz w:val="32"/>
        </w:rPr>
        <w:t>第十四条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7"/>
          <w:sz w:val="32"/>
        </w:rPr>
        <w:t>归口管理控制。学校应当按照权责对等、各司其</w:t>
      </w:r>
    </w:p>
    <w:p>
      <w:pPr>
        <w:pStyle w:val="Normal6"/>
        <w:framePr w:w="10328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5"/>
          <w:sz w:val="32"/>
        </w:rPr>
        <w:t>职的原则，采取成立联合工作组、确定牵头部门或牵头人员等方</w:t>
      </w:r>
    </w:p>
    <w:p>
      <w:pPr>
        <w:pStyle w:val="Normal6"/>
        <w:framePr w:w="10328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1"/>
          <w:sz w:val="32"/>
        </w:rPr>
        <w:t>式，对有关经济活动实行统一归口管理。</w:t>
      </w:r>
    </w:p>
    <w:p>
      <w:pPr>
        <w:pStyle w:val="Normal6"/>
        <w:framePr w:w="10328" w:x="1529" w:y="461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0"/>
          <w:sz w:val="32"/>
        </w:rPr>
        <w:t>第十五条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1"/>
          <w:sz w:val="32"/>
        </w:rPr>
        <w:t>全面预算控制。学校应当实行全面预算管理制</w:t>
      </w:r>
    </w:p>
    <w:p>
      <w:pPr>
        <w:pStyle w:val="Normal6"/>
        <w:framePr w:w="10328" w:x="1529" w:y="46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6"/>
          <w:sz w:val="32"/>
        </w:rPr>
        <w:t>度，编制部门预算并分解落实到学校内部各部门，预算要覆盖到</w:t>
      </w:r>
    </w:p>
    <w:p>
      <w:pPr>
        <w:pStyle w:val="Normal6"/>
        <w:framePr w:w="10328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1"/>
          <w:sz w:val="32"/>
        </w:rPr>
        <w:t>学校内部各层级单位，覆盖到各项经济活动及经济活动的全过</w:t>
      </w:r>
    </w:p>
    <w:p>
      <w:pPr>
        <w:pStyle w:val="Normal6"/>
        <w:framePr w:w="10328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6"/>
          <w:sz w:val="32"/>
        </w:rPr>
        <w:t>程。要明确校内各部门在预算管理中的职责权限，规范预算的编</w:t>
      </w:r>
    </w:p>
    <w:p>
      <w:pPr>
        <w:pStyle w:val="Normal6"/>
        <w:framePr w:w="10328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1"/>
          <w:sz w:val="32"/>
        </w:rPr>
        <w:t>制、审定、下达和执行程序，强化经济活动的预算约束。</w:t>
      </w:r>
    </w:p>
    <w:p>
      <w:pPr>
        <w:pStyle w:val="Normal6"/>
        <w:framePr w:w="10328" w:x="1529" w:y="461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0"/>
          <w:sz w:val="32"/>
        </w:rPr>
        <w:t>第十六条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7"/>
          <w:sz w:val="32"/>
        </w:rPr>
        <w:t>会计系统控制。学校应当严格执行国家统一的高</w:t>
      </w:r>
    </w:p>
    <w:p>
      <w:pPr>
        <w:pStyle w:val="Normal6"/>
        <w:framePr w:w="10328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6"/>
          <w:sz w:val="32"/>
        </w:rPr>
        <w:t>校会计制度，依法设置会计机构和配备会计从业人员，加强会计</w:t>
      </w:r>
    </w:p>
    <w:p>
      <w:pPr>
        <w:pStyle w:val="Normal6"/>
        <w:framePr w:w="10328" w:x="1529" w:y="46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6"/>
          <w:sz w:val="32"/>
        </w:rPr>
        <w:t>基础工作，明确会计凭证、会计账簿和财务报告的处理程序，保</w:t>
      </w:r>
    </w:p>
    <w:p>
      <w:pPr>
        <w:pStyle w:val="Normal6"/>
        <w:framePr w:w="10328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1"/>
          <w:sz w:val="32"/>
        </w:rPr>
        <w:t>证会计资料真实完整。</w:t>
      </w:r>
    </w:p>
    <w:p>
      <w:pPr>
        <w:pStyle w:val="Normal6"/>
        <w:framePr w:w="10328" w:x="1529" w:y="893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0"/>
          <w:sz w:val="32"/>
        </w:rPr>
        <w:t>第十七条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7"/>
          <w:sz w:val="32"/>
        </w:rPr>
        <w:t>财产保护控制。学校应当建立健全资产日常管理</w:t>
      </w:r>
    </w:p>
    <w:p>
      <w:pPr>
        <w:pStyle w:val="Normal6"/>
        <w:framePr w:w="10328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6"/>
          <w:sz w:val="32"/>
        </w:rPr>
        <w:t>和定期清查机制，采取资产记录、实物保管、定期盘点、账实核</w:t>
      </w:r>
    </w:p>
    <w:p>
      <w:pPr>
        <w:pStyle w:val="Normal6"/>
        <w:framePr w:w="10328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5"/>
          <w:sz w:val="32"/>
        </w:rPr>
        <w:t>对等措施，确保资产安全完整。学校应当严格限制未经授权的人</w:t>
      </w:r>
    </w:p>
    <w:p>
      <w:pPr>
        <w:pStyle w:val="Normal6"/>
        <w:framePr w:w="10328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1"/>
          <w:sz w:val="32"/>
        </w:rPr>
        <w:t>员接触和处置财产。</w:t>
      </w:r>
    </w:p>
    <w:p>
      <w:pPr>
        <w:pStyle w:val="Normal6"/>
        <w:framePr w:w="10328" w:x="1529" w:y="108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0"/>
          <w:sz w:val="32"/>
        </w:rPr>
        <w:t>第十八条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7"/>
          <w:sz w:val="32"/>
        </w:rPr>
        <w:t>单据控制。学校应当明确界定校内各项经济活动</w:t>
      </w:r>
    </w:p>
    <w:p>
      <w:pPr>
        <w:pStyle w:val="Normal6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6"/>
          <w:sz w:val="32"/>
        </w:rPr>
        <w:t>所涉及的单据，并严格要求相关工作人员按照相关规定填制、审</w:t>
      </w:r>
    </w:p>
    <w:p>
      <w:pPr>
        <w:pStyle w:val="Normal6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1"/>
          <w:sz w:val="32"/>
        </w:rPr>
        <w:t>核、归档、保管单据。</w:t>
      </w:r>
    </w:p>
    <w:p>
      <w:pPr>
        <w:pStyle w:val="Normal6"/>
        <w:framePr w:w="10328" w:x="1529" w:y="1228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0"/>
          <w:sz w:val="32"/>
        </w:rPr>
        <w:t>第十九条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7"/>
          <w:sz w:val="32"/>
        </w:rPr>
        <w:t>信息公开控制。学校应当建立健全经济活动相关</w:t>
      </w:r>
    </w:p>
    <w:p>
      <w:pPr>
        <w:pStyle w:val="Normal6"/>
        <w:framePr w:w="10328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6"/>
          <w:sz w:val="32"/>
        </w:rPr>
        <w:t>信息内部公开制度，根据国家有关规定和单位的实际情况，确定</w:t>
      </w:r>
    </w:p>
    <w:p>
      <w:pPr>
        <w:pStyle w:val="Normal6"/>
        <w:framePr w:w="10328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1"/>
          <w:sz w:val="32"/>
        </w:rPr>
        <w:t>信息内部公开的内容、范围、方式和程序。</w:t>
      </w:r>
    </w:p>
    <w:p>
      <w:pPr>
        <w:pStyle w:val="Normal6"/>
        <w:framePr w:w="10328" w:x="1529" w:y="13726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0"/>
          <w:sz w:val="32"/>
        </w:rPr>
        <w:t>第二十条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7"/>
          <w:sz w:val="32"/>
        </w:rPr>
        <w:t>绩效考评控制。学校应当建立和实施经济活动绩</w:t>
      </w:r>
    </w:p>
    <w:p>
      <w:pPr>
        <w:pStyle w:val="Normal6"/>
        <w:framePr w:w="10328" w:x="1529" w:y="137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QPNH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QPNHO+TTF46827ACtCID-WinCharSetFFFF-H" w:hAnsi="SQPNHO+TTF46827ACtCID-WinCharSetFFFF-H" w:eastAsiaTheme="minorHAnsi" w:cs="SQPNHO+TTF46827ACtCID-WinCharSetFFFF-H"/>
          <w:color w:val="000000"/>
          <w:spacing w:val="-6"/>
          <w:sz w:val="32"/>
        </w:rPr>
        <w:t>效考评制度，科学设置考核指标体系，对涉及经济活动的部门和</w:t>
      </w:r>
    </w:p>
    <w:p>
      <w:pPr>
        <w:pStyle w:val="Normal6"/>
        <w:framePr w:w="1113" w:x="9238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VKARQV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VKARQV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VKARQV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VKARQV+TT64E9BFA0tCID-WinCharSetFFFF-H" w:eastAsiaTheme="minorHAnsi" w:hAnsiTheme="minorHAnsi" w:cstheme="minorBidi"/>
          <w:color w:val="000000"/>
          <w:spacing w:val="0"/>
          <w:sz w:val="28"/>
        </w:rPr>
        <w:t>7</w:t>
      </w:r>
      <w:r>
        <w:rPr>
          <w:rStyle w:val="DefaultParagraphFont"/>
          <w:rFonts w:ascii="VKARQV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VKARQV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7"/>
        <w:framePr w:w="6452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1"/>
          <w:sz w:val="32"/>
        </w:rPr>
        <w:t>岗位进行定期考核评价。</w:t>
      </w:r>
    </w:p>
    <w:p>
      <w:pPr>
        <w:pStyle w:val="Normal7"/>
        <w:framePr w:w="6452" w:x="1529" w:y="2215"/>
        <w:widowControl w:val="0"/>
        <w:autoSpaceDE w:val="0"/>
        <w:autoSpaceDN w:val="0"/>
        <w:spacing w:before="0" w:after="0" w:line="480" w:lineRule="exact"/>
        <w:ind w:left="3211" w:right="0" w:firstLine="0"/>
        <w:jc w:val="left"/>
        <w:rPr>
          <w:rStyle w:val="DefaultParagraphFont"/>
          <w:rFonts w:ascii="SCOVET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COVET+TT79771083tCID-WinCharSetFFFF-H" w:hAnsi="SCOVET+TT79771083tCID-WinCharSetFFFF-H" w:eastAsiaTheme="minorHAnsi" w:cs="SCOVET+TT79771083tCID-WinCharSetFFFF-H"/>
          <w:color w:val="000000"/>
          <w:spacing w:val="0"/>
          <w:sz w:val="32"/>
        </w:rPr>
        <w:t>第四章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SCOVET+TT79771083tCID-WinCharSetFFFF-H" w:hAnsi="SCOVET+TT79771083tCID-WinCharSetFFFF-H" w:eastAsiaTheme="minorHAnsi" w:cs="SCOVET+TT79771083tCID-WinCharSetFFFF-H"/>
          <w:color w:val="000000"/>
          <w:spacing w:val="-1"/>
          <w:sz w:val="32"/>
        </w:rPr>
        <w:t>主要任务</w:t>
      </w:r>
    </w:p>
    <w:p>
      <w:pPr>
        <w:pStyle w:val="Normal7"/>
        <w:framePr w:w="10328" w:x="1529" w:y="317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1"/>
          <w:sz w:val="32"/>
        </w:rPr>
        <w:t>第二十一条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8"/>
          <w:sz w:val="32"/>
        </w:rPr>
        <w:t>学校应当按照内部控制的要求，通过全面梳理</w:t>
      </w:r>
    </w:p>
    <w:p>
      <w:pPr>
        <w:pStyle w:val="Normal7"/>
        <w:framePr w:w="10328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5"/>
          <w:sz w:val="32"/>
        </w:rPr>
        <w:t>预决算、资金、资产、采购、工程项目、经济合同、所属法人单</w:t>
      </w:r>
    </w:p>
    <w:p>
      <w:pPr>
        <w:pStyle w:val="Normal7"/>
        <w:framePr w:w="10328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5"/>
          <w:sz w:val="32"/>
        </w:rPr>
        <w:t>位等经济业务流程，明确业务环节，分析风险隐患，完善风险评</w:t>
      </w:r>
    </w:p>
    <w:p>
      <w:pPr>
        <w:pStyle w:val="Normal7"/>
        <w:framePr w:w="10328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1"/>
          <w:sz w:val="32"/>
        </w:rPr>
        <w:t>估机制，制定风险应对措施。</w:t>
      </w:r>
    </w:p>
    <w:p>
      <w:pPr>
        <w:pStyle w:val="Normal7"/>
        <w:framePr w:w="10328" w:x="1529" w:y="50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1"/>
          <w:sz w:val="32"/>
        </w:rPr>
        <w:t>第二十二条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8"/>
          <w:sz w:val="32"/>
        </w:rPr>
        <w:t>学校应当按照决策、执行和监督相互分离、相</w:t>
      </w:r>
    </w:p>
    <w:p>
      <w:pPr>
        <w:pStyle w:val="Normal7"/>
        <w:framePr w:w="10328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5"/>
          <w:sz w:val="32"/>
        </w:rPr>
        <w:t>互制衡的要求，建立重大事项议事决策机制，根据分事行权、分</w:t>
      </w:r>
    </w:p>
    <w:p>
      <w:pPr>
        <w:pStyle w:val="Normal7"/>
        <w:framePr w:w="10328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1"/>
          <w:sz w:val="32"/>
        </w:rPr>
        <w:t>岗设权、分级授权、定期轮岗的原则，构建内部权力制衡机制，</w:t>
      </w:r>
    </w:p>
    <w:p>
      <w:pPr>
        <w:pStyle w:val="Normal7"/>
        <w:framePr w:w="10328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1"/>
          <w:sz w:val="32"/>
        </w:rPr>
        <w:t>健全内部控制制度，规范内部权力运行。</w:t>
      </w:r>
    </w:p>
    <w:p>
      <w:pPr>
        <w:pStyle w:val="Normal7"/>
        <w:framePr w:w="10328" w:x="1529" w:y="701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6"/>
          <w:sz w:val="32"/>
        </w:rPr>
        <w:t>（一）分事行权。对经济活动的决策、执行、监督，必须明</w:t>
      </w:r>
    </w:p>
    <w:p>
      <w:pPr>
        <w:pStyle w:val="Normal7"/>
        <w:framePr w:w="10328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1"/>
          <w:sz w:val="32"/>
        </w:rPr>
        <w:t>确分工、相互分离、分别行权，防止职责混淆、权限交叉。</w:t>
      </w:r>
    </w:p>
    <w:p>
      <w:pPr>
        <w:pStyle w:val="Normal7"/>
        <w:framePr w:w="10328" w:x="1529" w:y="7013"/>
        <w:widowControl w:val="0"/>
        <w:autoSpaceDE w:val="0"/>
        <w:autoSpaceDN w:val="0"/>
        <w:spacing w:before="0" w:after="0" w:line="478" w:lineRule="exact"/>
        <w:ind w:left="636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6"/>
          <w:sz w:val="32"/>
        </w:rPr>
        <w:t>（二）分岗设权。对涉及经济活动的相关岗位，必须依职定</w:t>
      </w:r>
    </w:p>
    <w:p>
      <w:pPr>
        <w:pStyle w:val="Normal7"/>
        <w:framePr w:w="10328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1"/>
          <w:sz w:val="32"/>
        </w:rPr>
        <w:t>岗、分岗定权、权责明确，防止岗位职责不清、设权界限混乱。</w:t>
      </w:r>
    </w:p>
    <w:p>
      <w:pPr>
        <w:pStyle w:val="Normal7"/>
        <w:framePr w:w="10328" w:x="1529" w:y="701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6"/>
          <w:sz w:val="32"/>
        </w:rPr>
        <w:t>（三）分级授权。对校内各管理层级和工作岗位，必须依法</w:t>
      </w:r>
    </w:p>
    <w:p>
      <w:pPr>
        <w:pStyle w:val="Normal7"/>
        <w:framePr w:w="10328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5"/>
          <w:sz w:val="32"/>
        </w:rPr>
        <w:t>依规分别授权，明确授权范围、授权对象、授权期限、授权与行</w:t>
      </w:r>
    </w:p>
    <w:p>
      <w:pPr>
        <w:pStyle w:val="Normal7"/>
        <w:framePr w:w="10328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1"/>
          <w:sz w:val="32"/>
        </w:rPr>
        <w:t>权责任、一般授权与特殊授权界限，防止授权不当、越权办事。</w:t>
      </w:r>
    </w:p>
    <w:p>
      <w:pPr>
        <w:pStyle w:val="Normal7"/>
        <w:framePr w:w="10328" w:x="1529" w:y="701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6"/>
          <w:sz w:val="32"/>
        </w:rPr>
        <w:t>（四）定期轮岗。对重点领域的关键岗位，通过明确轮岗范</w:t>
      </w:r>
    </w:p>
    <w:p>
      <w:pPr>
        <w:pStyle w:val="Normal7"/>
        <w:framePr w:w="10328" w:x="1529" w:y="70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5"/>
          <w:sz w:val="32"/>
        </w:rPr>
        <w:t>围、轮岗条件、轮岗周期、交接流程、责任追溯等要求，建立干</w:t>
      </w:r>
    </w:p>
    <w:p>
      <w:pPr>
        <w:pStyle w:val="Normal7"/>
        <w:framePr w:w="10328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5"/>
          <w:sz w:val="32"/>
        </w:rPr>
        <w:t>部交流和定期轮岗制度。不具备轮岗条件的学校应当采取定期或</w:t>
      </w:r>
    </w:p>
    <w:p>
      <w:pPr>
        <w:pStyle w:val="Normal7"/>
        <w:framePr w:w="10328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1"/>
          <w:sz w:val="32"/>
        </w:rPr>
        <w:t>不定期专项检查等方式，加强监管。</w:t>
      </w:r>
    </w:p>
    <w:p>
      <w:pPr>
        <w:pStyle w:val="Normal7"/>
        <w:framePr w:w="10328" w:x="1529" w:y="1228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1"/>
          <w:sz w:val="32"/>
        </w:rPr>
        <w:t>第二十三条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8"/>
          <w:sz w:val="32"/>
        </w:rPr>
        <w:t>学校应当建立健全内部控制自我评价制度，检</w:t>
      </w:r>
    </w:p>
    <w:p>
      <w:pPr>
        <w:pStyle w:val="Normal7"/>
        <w:framePr w:w="10328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5"/>
          <w:sz w:val="32"/>
        </w:rPr>
        <w:t>查和评价内部控制实施过程中存在的突出问题、管理漏洞和薄弱</w:t>
      </w:r>
    </w:p>
    <w:p>
      <w:pPr>
        <w:pStyle w:val="Normal7"/>
        <w:framePr w:w="10328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5"/>
          <w:sz w:val="32"/>
        </w:rPr>
        <w:t>环节，进一步改进和加强内部控制体系建设。学校应当将内部控</w:t>
      </w:r>
    </w:p>
    <w:p>
      <w:pPr>
        <w:pStyle w:val="Normal7"/>
        <w:framePr w:w="10328" w:x="1529" w:y="1228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1"/>
          <w:sz w:val="32"/>
        </w:rPr>
        <w:t>制自我评价结果纳入领导干部经济责任审计内容与干部考核体</w:t>
      </w:r>
    </w:p>
    <w:p>
      <w:pPr>
        <w:pStyle w:val="Normal7"/>
        <w:framePr w:w="10328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DGB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DGBM+TTF46827ACtCID-WinCharSetFFFF-H" w:hAnsi="VGDGBM+TTF46827ACtCID-WinCharSetFFFF-H" w:eastAsiaTheme="minorHAnsi" w:cs="VGDGBM+TTF46827ACtCID-WinCharSetFFFF-H"/>
          <w:color w:val="000000"/>
          <w:spacing w:val="-5"/>
          <w:sz w:val="32"/>
        </w:rPr>
        <w:t>系，其评价结果应当与个人考核挂钩，实行追责问责，促进内部</w:t>
      </w:r>
    </w:p>
    <w:p>
      <w:pPr>
        <w:pStyle w:val="Normal7"/>
        <w:framePr w:w="1113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LGVTUQ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LGVTUQ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LGVTUQ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LGVTUQ+TT64E9BFA0tCID-WinCharSetFFFF-H" w:eastAsiaTheme="minorHAnsi" w:hAnsiTheme="minorHAnsi" w:cstheme="minorBidi"/>
          <w:color w:val="000000"/>
          <w:spacing w:val="0"/>
          <w:sz w:val="28"/>
        </w:rPr>
        <w:t>8</w:t>
      </w:r>
      <w:r>
        <w:rPr>
          <w:rStyle w:val="DefaultParagraphFont"/>
          <w:rFonts w:ascii="LGVTUQ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LGVTUQ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8"/>
        <w:framePr w:w="3367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1"/>
          <w:sz w:val="32"/>
        </w:rPr>
        <w:t>控制规范有效执行。</w:t>
      </w:r>
    </w:p>
    <w:p>
      <w:pPr>
        <w:pStyle w:val="Normal8"/>
        <w:framePr w:w="10697" w:x="1529" w:y="269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0"/>
          <w:sz w:val="32"/>
        </w:rPr>
        <w:t>第二十四条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8"/>
          <w:sz w:val="32"/>
        </w:rPr>
        <w:t>学校应当积极推进内部控制信息公开，逐步建</w:t>
      </w:r>
    </w:p>
    <w:p>
      <w:pPr>
        <w:pStyle w:val="Normal8"/>
        <w:framePr w:w="10697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1"/>
          <w:sz w:val="32"/>
        </w:rPr>
        <w:t>立健全内部控制自我评价报告公开制度，公开内部控制相关信</w:t>
      </w:r>
    </w:p>
    <w:p>
      <w:pPr>
        <w:pStyle w:val="Normal8"/>
        <w:framePr w:w="10697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6"/>
          <w:sz w:val="32"/>
        </w:rPr>
        <w:t>息，逐步建立规范有序、及时可靠的内部控制信息公开机制，更</w:t>
      </w:r>
    </w:p>
    <w:p>
      <w:pPr>
        <w:pStyle w:val="Normal8"/>
        <w:framePr w:w="10697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1"/>
          <w:sz w:val="32"/>
        </w:rPr>
        <w:t>好地发挥信息公开对内部控制建设的促进和监督作用。</w:t>
      </w:r>
    </w:p>
    <w:p>
      <w:pPr>
        <w:pStyle w:val="Normal8"/>
        <w:framePr w:w="10697" w:x="1529" w:y="269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0"/>
          <w:sz w:val="32"/>
        </w:rPr>
        <w:t>第二十五条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8"/>
          <w:sz w:val="32"/>
        </w:rPr>
        <w:t>学校应当加强对所属法人单位的监管，对不同</w:t>
      </w:r>
    </w:p>
    <w:p>
      <w:pPr>
        <w:pStyle w:val="Normal8"/>
        <w:framePr w:w="10697" w:x="1529" w:y="269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6"/>
          <w:sz w:val="32"/>
        </w:rPr>
        <w:t>类型的所属法人单位可以实行不同的经济监管方式，这些方式包</w:t>
      </w:r>
    </w:p>
    <w:p>
      <w:pPr>
        <w:pStyle w:val="Normal8"/>
        <w:framePr w:w="10697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6"/>
          <w:sz w:val="32"/>
        </w:rPr>
        <w:t>括但不限于会计委派、会计报表审核、内部审计、委托社会审计</w:t>
      </w:r>
    </w:p>
    <w:p>
      <w:pPr>
        <w:pStyle w:val="Normal8"/>
        <w:framePr w:w="10697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11"/>
          <w:sz w:val="32"/>
        </w:rPr>
        <w:t>等。学校应当认真履行出资人职责，加强对所属法人单位的监管，</w:t>
      </w:r>
    </w:p>
    <w:p>
      <w:pPr>
        <w:pStyle w:val="Normal8"/>
        <w:framePr w:w="10697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1"/>
          <w:sz w:val="32"/>
        </w:rPr>
        <w:t>维护学校及出资人权益，规范其经济行为。</w:t>
      </w:r>
    </w:p>
    <w:p>
      <w:pPr>
        <w:pStyle w:val="Normal8"/>
        <w:framePr w:w="2877" w:x="4738" w:y="701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SMPDSF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MPDSF+TT79771083tCID-WinCharSetFFFF-H" w:hAnsi="SMPDSF+TT79771083tCID-WinCharSetFFFF-H" w:eastAsiaTheme="minorHAnsi" w:cs="SMPDSF+TT79771083tCID-WinCharSetFFFF-H"/>
          <w:color w:val="000000"/>
          <w:spacing w:val="0"/>
          <w:sz w:val="32"/>
        </w:rPr>
        <w:t>第五章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SMPDSF+TT79771083tCID-WinCharSetFFFF-H" w:hAnsi="SMPDSF+TT79771083tCID-WinCharSetFFFF-H" w:eastAsiaTheme="minorHAnsi" w:cs="SMPDSF+TT79771083tCID-WinCharSetFFFF-H"/>
          <w:color w:val="000000"/>
          <w:spacing w:val="-1"/>
          <w:sz w:val="32"/>
        </w:rPr>
        <w:t>组织保障</w:t>
      </w:r>
    </w:p>
    <w:p>
      <w:pPr>
        <w:pStyle w:val="Normal8"/>
        <w:framePr w:w="10328" w:x="1529" w:y="74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0"/>
          <w:sz w:val="32"/>
        </w:rPr>
        <w:t>第二十六条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1"/>
          <w:sz w:val="32"/>
        </w:rPr>
        <w:t>学校党委要充分发挥在学校内部控制建设中</w:t>
      </w:r>
    </w:p>
    <w:p>
      <w:pPr>
        <w:pStyle w:val="Normal8"/>
        <w:framePr w:w="10328" w:x="1529" w:y="749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6"/>
          <w:sz w:val="32"/>
        </w:rPr>
        <w:t>的领导作用；校（院）长是内部控制建设工作的第一责任人，对</w:t>
      </w:r>
    </w:p>
    <w:p>
      <w:pPr>
        <w:pStyle w:val="Normal8"/>
        <w:framePr w:w="10328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6"/>
          <w:sz w:val="32"/>
        </w:rPr>
        <w:t>内部控制的建立健全和有效实施负责；学校领导班子其他成员要</w:t>
      </w:r>
    </w:p>
    <w:p>
      <w:pPr>
        <w:pStyle w:val="Normal8"/>
        <w:framePr w:w="10328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6"/>
          <w:sz w:val="32"/>
        </w:rPr>
        <w:t>抓好各自分管领域的内部控制建设工作；学校内部各部门负责人</w:t>
      </w:r>
    </w:p>
    <w:p>
      <w:pPr>
        <w:pStyle w:val="Normal8"/>
        <w:framePr w:w="10328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1"/>
          <w:sz w:val="32"/>
        </w:rPr>
        <w:t>对本部门的内部控制建设承担具体责任。</w:t>
      </w:r>
    </w:p>
    <w:p>
      <w:pPr>
        <w:pStyle w:val="Normal8"/>
        <w:framePr w:w="10328" w:x="1529" w:y="989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0"/>
          <w:sz w:val="32"/>
        </w:rPr>
        <w:t>第二十七条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8"/>
          <w:sz w:val="32"/>
        </w:rPr>
        <w:t>学校要成立由党委书记或校（院）长担任组长</w:t>
      </w:r>
    </w:p>
    <w:p>
      <w:pPr>
        <w:pStyle w:val="Normal8"/>
        <w:framePr w:w="10328" w:x="1529" w:y="98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6"/>
          <w:sz w:val="32"/>
        </w:rPr>
        <w:t>的内部控制建设领导小组，负责领导内部控制建设工作。领导小</w:t>
      </w:r>
    </w:p>
    <w:p>
      <w:pPr>
        <w:pStyle w:val="Normal8"/>
        <w:framePr w:w="10328" w:x="1529" w:y="989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6"/>
          <w:sz w:val="32"/>
        </w:rPr>
        <w:t>组的主要职责是：规划和制定学校内部控制建设的基本思路、工</w:t>
      </w:r>
    </w:p>
    <w:p>
      <w:pPr>
        <w:pStyle w:val="Normal8"/>
        <w:framePr w:w="10328" w:x="1529" w:y="98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6"/>
          <w:sz w:val="32"/>
        </w:rPr>
        <w:t>作重点、建设计划等；组织全校各部门开展内部控制建设；建立</w:t>
      </w:r>
    </w:p>
    <w:p>
      <w:pPr>
        <w:pStyle w:val="Normal8"/>
        <w:framePr w:w="10328" w:x="1529" w:y="98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6"/>
          <w:sz w:val="32"/>
        </w:rPr>
        <w:t>健全学校内部控制建设组织体系和制度体系，推动内部控制建设</w:t>
      </w:r>
    </w:p>
    <w:p>
      <w:pPr>
        <w:pStyle w:val="Normal8"/>
        <w:framePr w:w="10328" w:x="1529" w:y="98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0"/>
          <w:sz w:val="32"/>
        </w:rPr>
        <w:t>常态化。</w:t>
      </w:r>
    </w:p>
    <w:p>
      <w:pPr>
        <w:pStyle w:val="Normal8"/>
        <w:framePr w:w="10697" w:x="1529" w:y="1276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0"/>
          <w:sz w:val="32"/>
        </w:rPr>
        <w:t>第二十八条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8"/>
          <w:sz w:val="32"/>
        </w:rPr>
        <w:t>学校要成立或明确牵头部门，负责组织协调全</w:t>
      </w:r>
    </w:p>
    <w:p>
      <w:pPr>
        <w:pStyle w:val="Normal8"/>
        <w:framePr w:w="10697" w:x="1529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6"/>
          <w:sz w:val="32"/>
        </w:rPr>
        <w:t>校的内部控制建设与实施工作。其主要职责是：组织梳理学校各</w:t>
      </w:r>
    </w:p>
    <w:p>
      <w:pPr>
        <w:pStyle w:val="Normal8"/>
        <w:framePr w:w="10697" w:x="1529" w:y="1276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11"/>
          <w:sz w:val="32"/>
        </w:rPr>
        <w:t>类经济活动的业务流程，明确业务环节，系统分析经济活动风险，</w:t>
      </w:r>
    </w:p>
    <w:p>
      <w:pPr>
        <w:pStyle w:val="Normal8"/>
        <w:framePr w:w="10697" w:x="1529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MVH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MVHSO+TTF46827ACtCID-WinCharSetFFFF-H" w:hAnsi="JMVHSO+TTF46827ACtCID-WinCharSetFFFF-H" w:eastAsiaTheme="minorHAnsi" w:cs="JMVHSO+TTF46827ACtCID-WinCharSetFFFF-H"/>
          <w:color w:val="000000"/>
          <w:spacing w:val="-5"/>
          <w:sz w:val="32"/>
        </w:rPr>
        <w:t>确定风险点，选择风险应对策略，建立健全学校各项内部管理制</w:t>
      </w:r>
    </w:p>
    <w:p>
      <w:pPr>
        <w:pStyle w:val="Normal8"/>
        <w:framePr w:w="1113" w:x="9238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LMAQPP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LMAQPP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LMAQPP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LMAQPP+TT64E9BFA0tCID-WinCharSetFFFF-H" w:eastAsiaTheme="minorHAnsi" w:hAnsiTheme="minorHAnsi" w:cstheme="minorBidi"/>
          <w:color w:val="000000"/>
          <w:spacing w:val="0"/>
          <w:sz w:val="28"/>
        </w:rPr>
        <w:t>9</w:t>
      </w:r>
      <w:r>
        <w:rPr>
          <w:rStyle w:val="DefaultParagraphFont"/>
          <w:rFonts w:ascii="LMAQPP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LMAQPP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9"/>
        <w:framePr w:w="4795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1"/>
          <w:sz w:val="32"/>
        </w:rPr>
        <w:t>度并督促相关人员认真执行。</w:t>
      </w:r>
    </w:p>
    <w:p>
      <w:pPr>
        <w:pStyle w:val="Normal9"/>
        <w:framePr w:w="10328" w:x="1529" w:y="269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0"/>
          <w:sz w:val="32"/>
        </w:rPr>
        <w:t>第二十九条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8"/>
          <w:sz w:val="32"/>
        </w:rPr>
        <w:t>学校应当成立由分管校领导、纪检监察及审计</w:t>
      </w:r>
    </w:p>
    <w:p>
      <w:pPr>
        <w:pStyle w:val="Normal9"/>
        <w:framePr w:w="10328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6"/>
          <w:sz w:val="32"/>
        </w:rPr>
        <w:t>部门组成的内部控制建设监督检查工作小组，对学校内部控制建</w:t>
      </w:r>
    </w:p>
    <w:p>
      <w:pPr>
        <w:pStyle w:val="Normal9"/>
        <w:framePr w:w="10328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1"/>
          <w:sz w:val="32"/>
        </w:rPr>
        <w:t>设及实施情况开展内部监督检查，每年对学校内部控制的完善</w:t>
      </w:r>
    </w:p>
    <w:p>
      <w:pPr>
        <w:pStyle w:val="Normal9"/>
        <w:framePr w:w="10328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7"/>
          <w:sz w:val="32"/>
        </w:rPr>
        <w:t>性、有效性等做出客观评价，并于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4"/>
          <w:sz w:val="32"/>
        </w:rPr>
        <w:t xml:space="preserve"> </w:t>
      </w:r>
      <w:r>
        <w:rPr>
          <w:rStyle w:val="DefaultParagraphFont"/>
          <w:rFonts w:ascii="QFOLTM+TimesNewRomanPSMT" w:eastAsiaTheme="minorHAnsi" w:hAnsiTheme="minorHAnsi" w:cstheme="minorBidi"/>
          <w:color w:val="000000"/>
          <w:spacing w:val="0"/>
          <w:sz w:val="32"/>
        </w:rPr>
        <w:t>6</w:t>
      </w:r>
      <w:r>
        <w:rPr>
          <w:rStyle w:val="DefaultParagraphFont"/>
          <w:rFonts w:ascii="QFOLTM+TimesNewRomanPSMT" w:eastAsiaTheme="minorHAnsi" w:hAnsiTheme="minorHAnsi" w:cstheme="minorBidi"/>
          <w:color w:val="000000"/>
          <w:spacing w:val="0"/>
          <w:sz w:val="32"/>
        </w:rPr>
        <w:t xml:space="preserve"> </w:t>
      </w: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4"/>
          <w:sz w:val="32"/>
        </w:rPr>
        <w:t>月底前上报省教育厅。学校</w:t>
      </w:r>
    </w:p>
    <w:p>
      <w:pPr>
        <w:pStyle w:val="Normal9"/>
        <w:framePr w:w="10328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1"/>
          <w:sz w:val="32"/>
        </w:rPr>
        <w:t>自评价报告也可以委托社会中介机构进行。</w:t>
      </w:r>
    </w:p>
    <w:p>
      <w:pPr>
        <w:pStyle w:val="Normal9"/>
        <w:framePr w:w="10697" w:x="1529" w:y="50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0"/>
          <w:sz w:val="32"/>
        </w:rPr>
        <w:t>第三十条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7"/>
          <w:sz w:val="32"/>
        </w:rPr>
        <w:t>学校应当不断改进和完善内部控制体系，明确财</w:t>
      </w:r>
    </w:p>
    <w:p>
      <w:pPr>
        <w:pStyle w:val="Normal9"/>
        <w:framePr w:w="1069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6"/>
          <w:sz w:val="32"/>
        </w:rPr>
        <w:t>务、纪检监察、人事、采购、基建、资产、科研管理和审计等部</w:t>
      </w:r>
    </w:p>
    <w:p>
      <w:pPr>
        <w:pStyle w:val="Normal9"/>
        <w:framePr w:w="1069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11"/>
          <w:sz w:val="32"/>
        </w:rPr>
        <w:t>门在内部控制建设、实施与监督检查中的职责权限，将内部监督、</w:t>
      </w:r>
    </w:p>
    <w:p>
      <w:pPr>
        <w:pStyle w:val="Normal9"/>
        <w:framePr w:w="1069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6"/>
          <w:sz w:val="32"/>
        </w:rPr>
        <w:t>自我评价与干部考核、追责问责相结合，并将监督、评价结果采</w:t>
      </w:r>
    </w:p>
    <w:p>
      <w:pPr>
        <w:pStyle w:val="Normal9"/>
        <w:framePr w:w="1069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1"/>
          <w:sz w:val="32"/>
        </w:rPr>
        <w:t>取适当的方式在校内公开，强化自我监督、自我约束的自觉性，</w:t>
      </w:r>
    </w:p>
    <w:p>
      <w:pPr>
        <w:pStyle w:val="Normal9"/>
        <w:framePr w:w="1069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1"/>
          <w:sz w:val="32"/>
        </w:rPr>
        <w:t>促进学校内部治理体系不断完善。</w:t>
      </w:r>
    </w:p>
    <w:p>
      <w:pPr>
        <w:pStyle w:val="Normal9"/>
        <w:framePr w:w="2401" w:x="4975" w:y="797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NKGWVC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KGWVC+TT79771083tCID-WinCharSetFFFF-H" w:hAnsi="NKGWVC+TT79771083tCID-WinCharSetFFFF-H" w:eastAsiaTheme="minorHAnsi" w:cs="NKGWVC+TT79771083tCID-WinCharSetFFFF-H"/>
          <w:color w:val="000000"/>
          <w:spacing w:val="1"/>
          <w:sz w:val="32"/>
        </w:rPr>
        <w:t>第六章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NKGWVC+TT79771083tCID-WinCharSetFFFF-H" w:hAnsi="NKGWVC+TT79771083tCID-WinCharSetFFFF-H" w:eastAsiaTheme="minorHAnsi" w:cs="NKGWVC+TT79771083tCID-WinCharSetFFFF-H"/>
          <w:color w:val="000000"/>
          <w:spacing w:val="0"/>
          <w:sz w:val="32"/>
        </w:rPr>
        <w:t>附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NKGWVC+TT79771083tCID-WinCharSetFFFF-H" w:hAnsi="NKGWVC+TT79771083tCID-WinCharSetFFFF-H" w:eastAsiaTheme="minorHAnsi" w:cs="NKGWVC+TT79771083tCID-WinCharSetFFFF-H"/>
          <w:color w:val="000000"/>
          <w:spacing w:val="0"/>
          <w:sz w:val="32"/>
        </w:rPr>
        <w:t>则</w:t>
      </w:r>
    </w:p>
    <w:p>
      <w:pPr>
        <w:pStyle w:val="Normal9"/>
        <w:framePr w:w="10328" w:x="1529" w:y="845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0"/>
          <w:sz w:val="32"/>
        </w:rPr>
        <w:t>第三十一条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8"/>
          <w:sz w:val="32"/>
        </w:rPr>
        <w:t>学校应当按照本指南及配套指南要求，结合学</w:t>
      </w:r>
    </w:p>
    <w:p>
      <w:pPr>
        <w:pStyle w:val="Normal9"/>
        <w:framePr w:w="10328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6"/>
          <w:sz w:val="32"/>
        </w:rPr>
        <w:t>校实际情况，建立健全本校内部控制实施细则，并报省教育厅备</w:t>
      </w:r>
    </w:p>
    <w:p>
      <w:pPr>
        <w:pStyle w:val="Normal9"/>
        <w:framePr w:w="10328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0"/>
          <w:sz w:val="32"/>
        </w:rPr>
        <w:t>案。</w:t>
      </w:r>
    </w:p>
    <w:p>
      <w:pPr>
        <w:pStyle w:val="Normal9"/>
        <w:framePr w:w="10328" w:x="1529" w:y="9891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0"/>
          <w:sz w:val="32"/>
        </w:rPr>
        <w:t>第三十二条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8"/>
          <w:sz w:val="32"/>
        </w:rPr>
        <w:t>本指南适用于省属高校、中专校及其所属法人</w:t>
      </w:r>
    </w:p>
    <w:p>
      <w:pPr>
        <w:pStyle w:val="Normal9"/>
        <w:framePr w:w="10328" w:x="1529" w:y="9891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5"/>
          <w:sz w:val="32"/>
        </w:rPr>
        <w:t>单位经济活动。市县属高校、民办高校及省教育厅直属事业单位</w:t>
      </w:r>
    </w:p>
    <w:p>
      <w:pPr>
        <w:pStyle w:val="Normal9"/>
        <w:framePr w:w="10328" w:x="1529" w:y="9891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1"/>
          <w:sz w:val="32"/>
        </w:rPr>
        <w:t>参照执行。</w:t>
      </w:r>
    </w:p>
    <w:p>
      <w:pPr>
        <w:pStyle w:val="Normal9"/>
        <w:framePr w:w="6988" w:x="2170" w:y="1132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0"/>
          <w:sz w:val="32"/>
        </w:rPr>
        <w:t>第三十三条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1"/>
          <w:sz w:val="32"/>
        </w:rPr>
        <w:t>本指南由省教育厅负责解释。</w:t>
      </w:r>
    </w:p>
    <w:p>
      <w:pPr>
        <w:pStyle w:val="Normal9"/>
        <w:framePr w:w="6620" w:x="2170" w:y="1180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0"/>
          <w:sz w:val="32"/>
        </w:rPr>
        <w:t>第三十四条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1"/>
          <w:sz w:val="32"/>
        </w:rPr>
        <w:t>本指南自颁布之日起试行。</w:t>
      </w:r>
    </w:p>
    <w:p>
      <w:pPr>
        <w:pStyle w:val="Normal9"/>
        <w:framePr w:w="8115" w:x="2165" w:y="1276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JRGCI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RGCII+TTF46827ACtCID-WinCharSetFFFF-H" w:hAnsi="JRGCII+TTF46827ACtCID-WinCharSetFFFF-H" w:eastAsiaTheme="minorHAnsi" w:cs="JRGCII+TTF46827ACtCID-WinCharSetFFFF-H"/>
          <w:color w:val="000000"/>
          <w:spacing w:val="-1"/>
          <w:sz w:val="32"/>
        </w:rPr>
        <w:t>附件：江苏省省属院校经济活动内部控制配套指南</w:t>
      </w:r>
    </w:p>
    <w:p>
      <w:pPr>
        <w:pStyle w:val="Normal9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WCRHJG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WCRHJG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WCRHJG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WCRHJG+TT64E9BFA0tCID-WinCharSetFFFF-H" w:eastAsiaTheme="minorHAnsi" w:hAnsiTheme="minorHAnsi" w:cstheme="minorBidi"/>
          <w:color w:val="000000"/>
          <w:spacing w:val="0"/>
          <w:sz w:val="28"/>
        </w:rPr>
        <w:t>10</w:t>
      </w:r>
      <w:r>
        <w:rPr>
          <w:rStyle w:val="DefaultParagraphFont"/>
          <w:rFonts w:ascii="WCRHJG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WCRHJG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1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10"/>
        <w:framePr w:w="2260" w:x="1529" w:y="21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Style w:val="DefaultParagraphFont"/>
          <w:rFonts w:ascii="DHRSQM+TTD024A4BEtCID-WinCharSetFFFF-H" w:eastAsiaTheme="minorHAnsi" w:hAnsiTheme="minorHAnsi" w:cstheme="minorBidi"/>
          <w:color w:val="000000"/>
          <w:spacing w:val="0"/>
          <w:sz w:val="30"/>
        </w:rPr>
      </w:pPr>
      <w:r>
        <w:rPr>
          <w:rStyle w:val="DefaultParagraphFont"/>
          <w:rFonts w:ascii="DHRSQM+TTD024A4BEtCID-WinCharSetFFFF-H" w:hAnsi="DHRSQM+TTD024A4BEtCID-WinCharSetFFFF-H" w:eastAsiaTheme="minorHAnsi" w:cs="DHRSQM+TTD024A4BEtCID-WinCharSetFFFF-H"/>
          <w:color w:val="000000"/>
          <w:spacing w:val="-1"/>
          <w:sz w:val="30"/>
        </w:rPr>
        <w:t>配套指南之一</w:t>
      </w:r>
    </w:p>
    <w:p>
      <w:pPr>
        <w:pStyle w:val="Normal10"/>
        <w:framePr w:w="3743" w:x="4397" w:y="2641"/>
        <w:widowControl w:val="0"/>
        <w:autoSpaceDE w:val="0"/>
        <w:autoSpaceDN w:val="0"/>
        <w:spacing w:before="0" w:after="0" w:line="525" w:lineRule="exact"/>
        <w:ind w:left="0" w:right="0" w:firstLine="0"/>
        <w:jc w:val="left"/>
        <w:rPr>
          <w:rStyle w:val="DefaultParagraphFont"/>
          <w:rFonts w:ascii="DHRSQM+TTD024A4BE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DHRSQM+TTD024A4BEtCID-WinCharSetFFFF-H" w:hAnsi="DHRSQM+TTD024A4BEtCID-WinCharSetFFFF-H" w:eastAsiaTheme="minorHAnsi" w:cs="DHRSQM+TTD024A4BEtCID-WinCharSetFFFF-H"/>
          <w:color w:val="000000"/>
          <w:spacing w:val="-1"/>
          <w:sz w:val="44"/>
        </w:rPr>
        <w:t>预决算业务控制</w:t>
      </w:r>
    </w:p>
    <w:p>
      <w:pPr>
        <w:pStyle w:val="Normal10"/>
        <w:framePr w:w="2401" w:x="4975" w:y="383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UCDPUB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CDPUB+TT79771083tCID-WinCharSetFFFF-H" w:hAnsi="UCDPUB+TT79771083tCID-WinCharSetFFFF-H" w:eastAsiaTheme="minorHAnsi" w:cs="UCDPUB+TT79771083tCID-WinCharSetFFFF-H"/>
          <w:color w:val="000000"/>
          <w:spacing w:val="1"/>
          <w:sz w:val="32"/>
        </w:rPr>
        <w:t>第一章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UCDPUB+TT79771083tCID-WinCharSetFFFF-H" w:hAnsi="UCDPUB+TT79771083tCID-WinCharSetFFFF-H" w:eastAsiaTheme="minorHAnsi" w:cs="UCDPUB+TT79771083tCID-WinCharSetFFFF-H"/>
          <w:color w:val="000000"/>
          <w:spacing w:val="0"/>
          <w:sz w:val="32"/>
        </w:rPr>
        <w:t>总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UCDPUB+TT79771083tCID-WinCharSetFFFF-H" w:hAnsi="UCDPUB+TT79771083tCID-WinCharSetFFFF-H" w:eastAsiaTheme="minorHAnsi" w:cs="UCDPUB+TT79771083tCID-WinCharSetFFFF-H"/>
          <w:color w:val="000000"/>
          <w:spacing w:val="0"/>
          <w:sz w:val="32"/>
        </w:rPr>
        <w:t>则</w:t>
      </w:r>
    </w:p>
    <w:p>
      <w:pPr>
        <w:pStyle w:val="Normal10"/>
        <w:framePr w:w="10152" w:x="1529" w:y="43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1"/>
          <w:sz w:val="32"/>
        </w:rPr>
        <w:t>第一条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7"/>
          <w:sz w:val="32"/>
        </w:rPr>
        <w:t>预决算业务是指学校预算编制、审批、执行、调整</w:t>
      </w:r>
    </w:p>
    <w:p>
      <w:pPr>
        <w:pStyle w:val="Normal10"/>
        <w:framePr w:w="10152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及决算报告、预决算分析和绩效考评等活动的总称。</w:t>
      </w:r>
    </w:p>
    <w:p>
      <w:pPr>
        <w:pStyle w:val="Normal10"/>
        <w:framePr w:w="10152" w:x="1529" w:y="4313"/>
        <w:widowControl w:val="0"/>
        <w:autoSpaceDE w:val="0"/>
        <w:autoSpaceDN w:val="0"/>
        <w:spacing w:before="0" w:after="0" w:line="478" w:lineRule="exact"/>
        <w:ind w:left="636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6"/>
          <w:sz w:val="32"/>
        </w:rPr>
        <w:t>预算，是指学校根据事业发展规划和计划编制的年度财务收</w:t>
      </w:r>
    </w:p>
    <w:p>
      <w:pPr>
        <w:pStyle w:val="Normal10"/>
        <w:framePr w:w="10152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支计划，是学校进行各项财务活动的前提和依据。</w:t>
      </w:r>
    </w:p>
    <w:p>
      <w:pPr>
        <w:pStyle w:val="Normal10"/>
        <w:framePr w:w="10152" w:x="1529" w:y="431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6"/>
          <w:sz w:val="32"/>
        </w:rPr>
        <w:t>决算，是指学校根据预算执行结果编制的年度报告，包括年</w:t>
      </w:r>
    </w:p>
    <w:p>
      <w:pPr>
        <w:pStyle w:val="Normal10"/>
        <w:framePr w:w="10152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度决算报表和财务情况说明书。</w:t>
      </w:r>
    </w:p>
    <w:p>
      <w:pPr>
        <w:pStyle w:val="Normal10"/>
        <w:framePr w:w="10148" w:x="1529" w:y="719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6"/>
          <w:sz w:val="32"/>
        </w:rPr>
        <w:t>财务报告，是指反映学校一定时期财务状况和事业成果的总</w:t>
      </w:r>
    </w:p>
    <w:p>
      <w:pPr>
        <w:pStyle w:val="Normal10"/>
        <w:framePr w:w="10148" w:x="1529" w:y="71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结性书面文件</w:t>
      </w:r>
      <w:r>
        <w:rPr>
          <w:rStyle w:val="DefaultParagraphFont"/>
          <w:rFonts w:ascii="SHPDMH+TimesNewRomanPSMT" w:eastAsiaTheme="minorHAnsi" w:hAnsiTheme="minorHAnsi" w:cstheme="minorBidi"/>
          <w:color w:val="000000"/>
          <w:spacing w:val="-3"/>
          <w:sz w:val="32"/>
        </w:rPr>
        <w:t>,</w:t>
      </w: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包括月度报告和年度报告。</w:t>
      </w:r>
    </w:p>
    <w:p>
      <w:pPr>
        <w:pStyle w:val="Normal10"/>
        <w:framePr w:w="10328" w:x="1529" w:y="81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1"/>
          <w:sz w:val="32"/>
        </w:rPr>
        <w:t>第二条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学校预决算管理应当重点关注下列风险：</w:t>
      </w:r>
    </w:p>
    <w:p>
      <w:pPr>
        <w:pStyle w:val="Normal10"/>
        <w:framePr w:w="10328" w:x="1529" w:y="8148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6"/>
          <w:sz w:val="32"/>
        </w:rPr>
        <w:t>（一）预算与学校事业发展规划、年度计划不匹配，预算与</w:t>
      </w:r>
    </w:p>
    <w:p>
      <w:pPr>
        <w:pStyle w:val="Normal10"/>
        <w:framePr w:w="10328" w:x="1529" w:y="81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5"/>
          <w:sz w:val="32"/>
        </w:rPr>
        <w:t>资产配置计划相脱节，可能导致学校事业发展目标难以实现的风</w:t>
      </w:r>
    </w:p>
    <w:p>
      <w:pPr>
        <w:pStyle w:val="Normal10"/>
        <w:framePr w:w="10328" w:x="1529" w:y="81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0"/>
          <w:sz w:val="32"/>
        </w:rPr>
        <w:t>险；</w:t>
      </w:r>
    </w:p>
    <w:p>
      <w:pPr>
        <w:pStyle w:val="Normal10"/>
        <w:framePr w:w="10328" w:x="1529" w:y="1006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（二）预算编制前期准备以及论证不充分，编制过程简单，</w:t>
      </w:r>
    </w:p>
    <w:p>
      <w:pPr>
        <w:pStyle w:val="Normal10"/>
        <w:framePr w:w="10328" w:x="1529" w:y="100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6"/>
          <w:sz w:val="32"/>
        </w:rPr>
        <w:t>方法不科学，部门间缺乏有效沟通，可能导致预算与业务活动脱</w:t>
      </w:r>
    </w:p>
    <w:p>
      <w:pPr>
        <w:pStyle w:val="Normal10"/>
        <w:framePr w:w="10328" w:x="1529" w:y="1006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节的风险；</w:t>
      </w:r>
    </w:p>
    <w:p>
      <w:pPr>
        <w:pStyle w:val="Normal10"/>
        <w:framePr w:w="10148" w:x="1529" w:y="11506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6"/>
          <w:sz w:val="32"/>
        </w:rPr>
        <w:t>（三）未将所有收入、支出纳入预算，导致不能全面反映学</w:t>
      </w:r>
    </w:p>
    <w:p>
      <w:pPr>
        <w:pStyle w:val="Normal10"/>
        <w:framePr w:w="10148" w:x="1529" w:y="1150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校收支的风险；</w:t>
      </w:r>
    </w:p>
    <w:p>
      <w:pPr>
        <w:pStyle w:val="Normal10"/>
        <w:framePr w:w="10281" w:x="1529" w:y="12466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（四）预算指标分解不合理，可能导致财权与事权不匹配，</w:t>
      </w:r>
    </w:p>
    <w:p>
      <w:pPr>
        <w:pStyle w:val="Normal10"/>
        <w:framePr w:w="10281" w:x="1529" w:y="1246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影响部门职责履行和资金使用效率的风险；</w:t>
      </w:r>
    </w:p>
    <w:p>
      <w:pPr>
        <w:pStyle w:val="Normal10"/>
        <w:framePr w:w="10328" w:x="1529" w:y="13426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（五）预算执行不规范，预算调整未按规定程序进行审批，</w:t>
      </w:r>
    </w:p>
    <w:p>
      <w:pPr>
        <w:pStyle w:val="Normal10"/>
        <w:framePr w:w="10328" w:x="1529" w:y="1342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存在无预算、超预算支出，或者预算执行进度严重滞后等情形，</w:t>
      </w:r>
    </w:p>
    <w:p>
      <w:pPr>
        <w:pStyle w:val="Normal10"/>
        <w:framePr w:w="10328" w:x="1529" w:y="134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UQD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UQDNN+TTF46827ACtCID-WinCharSetFFFF-H" w:hAnsi="HUQDNN+TTF46827ACtCID-WinCharSetFFFF-H" w:eastAsiaTheme="minorHAnsi" w:cs="HUQDNN+TTF46827ACtCID-WinCharSetFFFF-H"/>
          <w:color w:val="000000"/>
          <w:spacing w:val="-1"/>
          <w:sz w:val="32"/>
        </w:rPr>
        <w:t>可能导致预算控制失效的风险；</w:t>
      </w:r>
    </w:p>
    <w:p>
      <w:pPr>
        <w:pStyle w:val="Normal10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GEORVK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GEORVK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GEORVK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GEORVK+TT64E9BFA0tCID-WinCharSetFFFF-H" w:eastAsiaTheme="minorHAnsi" w:hAnsiTheme="minorHAnsi" w:cstheme="minorBidi"/>
          <w:color w:val="000000"/>
          <w:spacing w:val="-2"/>
          <w:sz w:val="28"/>
        </w:rPr>
        <w:t>11</w:t>
      </w:r>
      <w:r>
        <w:rPr>
          <w:rStyle w:val="DefaultParagraphFont"/>
          <w:rFonts w:ascii="GEORVK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GEORVK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1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1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1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11"/>
        <w:framePr w:w="10328" w:x="1529" w:y="22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6"/>
          <w:sz w:val="32"/>
        </w:rPr>
        <w:t>（六）决算信息不真实、不准确、不完整、不不及时，可能</w:t>
      </w:r>
    </w:p>
    <w:p>
      <w:pPr>
        <w:pStyle w:val="Normal11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1"/>
          <w:sz w:val="32"/>
        </w:rPr>
        <w:t>导致预算管理效率低下、财务信息无法客观反映学校实际情况，</w:t>
      </w:r>
    </w:p>
    <w:p>
      <w:pPr>
        <w:pStyle w:val="Normal11"/>
        <w:framePr w:w="1032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1"/>
          <w:sz w:val="32"/>
        </w:rPr>
        <w:t>导致决策失误的风险；</w:t>
      </w:r>
    </w:p>
    <w:p>
      <w:pPr>
        <w:pStyle w:val="Normal11"/>
        <w:framePr w:w="10331" w:x="1529" w:y="365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12"/>
          <w:sz w:val="32"/>
        </w:rPr>
        <w:t>（七）预算执行情况分析不及时，预算绩效评价机制不完善，</w:t>
      </w:r>
    </w:p>
    <w:p>
      <w:pPr>
        <w:pStyle w:val="Normal11"/>
        <w:framePr w:w="10331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1"/>
          <w:sz w:val="32"/>
        </w:rPr>
        <w:t>可能导致预算资金配置或使用效益低下的风险；</w:t>
      </w:r>
    </w:p>
    <w:p>
      <w:pPr>
        <w:pStyle w:val="Normal11"/>
        <w:framePr w:w="10328" w:x="1529" w:y="46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1"/>
          <w:sz w:val="32"/>
        </w:rPr>
        <w:t>（八）编制财务报告违反会计法律法规和国家统一会计制</w:t>
      </w:r>
    </w:p>
    <w:p>
      <w:pPr>
        <w:pStyle w:val="Normal11"/>
        <w:framePr w:w="10328" w:x="1529" w:y="46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5"/>
          <w:sz w:val="32"/>
        </w:rPr>
        <w:t>度，提供虚假财务报告，可能导致学校接受相关处罚以及承担法</w:t>
      </w:r>
    </w:p>
    <w:p>
      <w:pPr>
        <w:pStyle w:val="Normal11"/>
        <w:framePr w:w="10328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1"/>
          <w:sz w:val="32"/>
        </w:rPr>
        <w:t>律的风险。</w:t>
      </w:r>
    </w:p>
    <w:p>
      <w:pPr>
        <w:pStyle w:val="Normal11"/>
        <w:framePr w:w="10328" w:x="1529" w:y="6053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1"/>
          <w:sz w:val="32"/>
        </w:rPr>
        <w:t>第三条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6"/>
          <w:sz w:val="32"/>
        </w:rPr>
        <w:t>学校应当加强预决算工作的组织领导，明确预决算</w:t>
      </w:r>
    </w:p>
    <w:p>
      <w:pPr>
        <w:pStyle w:val="Normal11"/>
        <w:framePr w:w="10328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6"/>
          <w:sz w:val="32"/>
        </w:rPr>
        <w:t>管理体制，预决算执行单位的职责权限、授权批准程序和工作机</w:t>
      </w:r>
    </w:p>
    <w:p>
      <w:pPr>
        <w:pStyle w:val="Normal11"/>
        <w:framePr w:w="10328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6"/>
          <w:sz w:val="32"/>
        </w:rPr>
        <w:t>制，建立健全预决算编制、审批、执行、评价、监督、检查以及</w:t>
      </w:r>
    </w:p>
    <w:p>
      <w:pPr>
        <w:pStyle w:val="Normal11"/>
        <w:framePr w:w="10328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5"/>
          <w:sz w:val="32"/>
        </w:rPr>
        <w:t>财务报告编制等各项规章制度，全面梳理和分析预决算管理和财</w:t>
      </w:r>
    </w:p>
    <w:p>
      <w:pPr>
        <w:pStyle w:val="Normal11"/>
        <w:framePr w:w="10328" w:x="1529" w:y="605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1"/>
          <w:sz w:val="32"/>
        </w:rPr>
        <w:t>务报告编制各环节的风险，完善内部控制措施。</w:t>
      </w:r>
    </w:p>
    <w:p>
      <w:pPr>
        <w:pStyle w:val="Normal11"/>
        <w:framePr w:w="2877" w:x="4738" w:y="845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ICNBVO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CNBVO+TT79771083tCID-WinCharSetFFFF-H" w:hAnsi="ICNBVO+TT79771083tCID-WinCharSetFFFF-H" w:eastAsiaTheme="minorHAnsi" w:cs="ICNBVO+TT79771083tCID-WinCharSetFFFF-H"/>
          <w:color w:val="000000"/>
          <w:spacing w:val="0"/>
          <w:sz w:val="32"/>
        </w:rPr>
        <w:t>第二章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ICNBVO+TT79771083tCID-WinCharSetFFFF-H" w:hAnsi="ICNBVO+TT79771083tCID-WinCharSetFFFF-H" w:eastAsiaTheme="minorHAnsi" w:cs="ICNBVO+TT79771083tCID-WinCharSetFFFF-H"/>
          <w:color w:val="000000"/>
          <w:spacing w:val="-1"/>
          <w:sz w:val="32"/>
        </w:rPr>
        <w:t>职责分工</w:t>
      </w:r>
    </w:p>
    <w:p>
      <w:pPr>
        <w:pStyle w:val="Normal11"/>
        <w:framePr w:w="10328" w:x="1529" w:y="8930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1"/>
          <w:sz w:val="32"/>
        </w:rPr>
        <w:t>第四条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7"/>
          <w:sz w:val="32"/>
        </w:rPr>
        <w:t>学校预决算管理应当体现决策、执行和监督相分离</w:t>
      </w:r>
    </w:p>
    <w:p>
      <w:pPr>
        <w:pStyle w:val="Normal11"/>
        <w:framePr w:w="10328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6"/>
          <w:sz w:val="32"/>
        </w:rPr>
        <w:t>的原则，学校财务部门为预决算业务归口管理部门，具体负责预</w:t>
      </w:r>
    </w:p>
    <w:p>
      <w:pPr>
        <w:pStyle w:val="Normal11"/>
        <w:framePr w:w="10328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6"/>
          <w:sz w:val="32"/>
        </w:rPr>
        <w:t>决算编制、预算调整、预决算执行分析等工作，学校其他业务部</w:t>
      </w:r>
    </w:p>
    <w:p>
      <w:pPr>
        <w:pStyle w:val="Normal11"/>
        <w:framePr w:w="10328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1"/>
          <w:sz w:val="32"/>
        </w:rPr>
        <w:t>门具体负责预算申报、执行等工作</w:t>
      </w:r>
    </w:p>
    <w:p>
      <w:pPr>
        <w:pStyle w:val="Normal11"/>
        <w:framePr w:w="10328" w:x="1529" w:y="10848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1"/>
          <w:sz w:val="32"/>
        </w:rPr>
        <w:t>第五条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6"/>
          <w:sz w:val="32"/>
        </w:rPr>
        <w:t>学校应当设立预算管理委员会或类似机构，负责拟</w:t>
      </w:r>
    </w:p>
    <w:p>
      <w:pPr>
        <w:pStyle w:val="Normal11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6"/>
          <w:sz w:val="32"/>
        </w:rPr>
        <w:t>定预算目标，制定预决算管理的政策和具体措施，组织编制、审</w:t>
      </w:r>
    </w:p>
    <w:p>
      <w:pPr>
        <w:pStyle w:val="Normal11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6"/>
          <w:sz w:val="32"/>
        </w:rPr>
        <w:t>议、综合平衡年度预算或预算调整草案，协调解决预算编制和执</w:t>
      </w:r>
    </w:p>
    <w:p>
      <w:pPr>
        <w:pStyle w:val="Normal11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1"/>
          <w:sz w:val="32"/>
        </w:rPr>
        <w:t>行中的问题，开展预算绩效考核和预决算分析评价等。</w:t>
      </w:r>
    </w:p>
    <w:p>
      <w:pPr>
        <w:pStyle w:val="Normal11"/>
        <w:framePr w:w="10328" w:x="1529" w:y="10848"/>
        <w:widowControl w:val="0"/>
        <w:autoSpaceDE w:val="0"/>
        <w:autoSpaceDN w:val="0"/>
        <w:spacing w:before="0" w:after="0" w:line="480" w:lineRule="exact"/>
        <w:ind w:left="626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1"/>
          <w:sz w:val="32"/>
        </w:rPr>
        <w:t>第六条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6"/>
          <w:sz w:val="32"/>
        </w:rPr>
        <w:t>学校应当建立与编制、对外提供和分析利用财务报</w:t>
      </w:r>
    </w:p>
    <w:p>
      <w:pPr>
        <w:pStyle w:val="Normal11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5"/>
          <w:sz w:val="32"/>
        </w:rPr>
        <w:t>告的相关制度和流程，财务管理部门负责财务报告的具体编制工</w:t>
      </w:r>
    </w:p>
    <w:p>
      <w:pPr>
        <w:pStyle w:val="Normal11"/>
        <w:framePr w:w="10328" w:x="1529" w:y="108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1"/>
          <w:sz w:val="32"/>
        </w:rPr>
        <w:t>作，校（院）长对财务报告的真实性、准确性、完整性负责。</w:t>
      </w:r>
    </w:p>
    <w:p>
      <w:pPr>
        <w:pStyle w:val="Normal11"/>
        <w:framePr w:w="10328" w:x="1529" w:y="10848"/>
        <w:widowControl w:val="0"/>
        <w:autoSpaceDE w:val="0"/>
        <w:autoSpaceDN w:val="0"/>
        <w:spacing w:before="0" w:after="0" w:line="480" w:lineRule="exact"/>
        <w:ind w:left="626" w:right="0" w:firstLine="0"/>
        <w:jc w:val="left"/>
        <w:rPr>
          <w:rStyle w:val="DefaultParagraphFont"/>
          <w:rFonts w:ascii="OUMCN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1"/>
          <w:sz w:val="32"/>
        </w:rPr>
        <w:t>第七条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OUMCNR+TTF46827ACtCID-WinCharSetFFFF-H" w:hAnsi="OUMCNR+TTF46827ACtCID-WinCharSetFFFF-H" w:eastAsiaTheme="minorHAnsi" w:cs="OUMCNR+TTF46827ACtCID-WinCharSetFFFF-H"/>
          <w:color w:val="000000"/>
          <w:spacing w:val="-1"/>
          <w:sz w:val="32"/>
        </w:rPr>
        <w:t>预决算管理和财务报告编制不相容岗位包括但不</w:t>
      </w:r>
    </w:p>
    <w:p>
      <w:pPr>
        <w:pStyle w:val="Normal11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OPSTVA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OPSTVA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OPSTVA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OPSTVA+TT64E9BFA0tCID-WinCharSetFFFF-H" w:eastAsiaTheme="minorHAnsi" w:hAnsiTheme="minorHAnsi" w:cstheme="minorBidi"/>
          <w:color w:val="000000"/>
          <w:spacing w:val="0"/>
          <w:sz w:val="28"/>
        </w:rPr>
        <w:t>12</w:t>
      </w:r>
      <w:r>
        <w:rPr>
          <w:rStyle w:val="DefaultParagraphFont"/>
          <w:rFonts w:ascii="OPSTVA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OPSTVA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1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1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1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12"/>
        <w:framePr w:w="10697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5"/>
          <w:sz w:val="32"/>
        </w:rPr>
        <w:t>限于：预算编制与预算审批，预算审批与预算执行，预算执行与</w:t>
      </w:r>
    </w:p>
    <w:p>
      <w:pPr>
        <w:pStyle w:val="Normal12"/>
        <w:framePr w:w="10697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11"/>
          <w:sz w:val="32"/>
        </w:rPr>
        <w:t>预算考核，决算编制与审核，决算审核与审批，财务报告的编制、</w:t>
      </w:r>
    </w:p>
    <w:p>
      <w:pPr>
        <w:pStyle w:val="Normal12"/>
        <w:framePr w:w="10697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1"/>
          <w:sz w:val="32"/>
        </w:rPr>
        <w:t>审核与审批等岗位。</w:t>
      </w:r>
    </w:p>
    <w:p>
      <w:pPr>
        <w:pStyle w:val="Normal12"/>
        <w:framePr w:w="2879" w:x="4740" w:y="365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BQRURO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QRURO+TT79771083tCID-WinCharSetFFFF-H" w:hAnsi="BQRURO+TT79771083tCID-WinCharSetFFFF-H" w:eastAsiaTheme="minorHAnsi" w:cs="BQRURO+TT79771083tCID-WinCharSetFFFF-H"/>
          <w:color w:val="000000"/>
          <w:spacing w:val="0"/>
          <w:sz w:val="32"/>
        </w:rPr>
        <w:t>第三章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BQRURO+TT79771083tCID-WinCharSetFFFF-H" w:hAnsi="BQRURO+TT79771083tCID-WinCharSetFFFF-H" w:eastAsiaTheme="minorHAnsi" w:cs="BQRURO+TT79771083tCID-WinCharSetFFFF-H"/>
          <w:color w:val="000000"/>
          <w:spacing w:val="-1"/>
          <w:sz w:val="32"/>
        </w:rPr>
        <w:t>预算编制</w:t>
      </w:r>
    </w:p>
    <w:p>
      <w:pPr>
        <w:pStyle w:val="Normal12"/>
        <w:framePr w:w="10328" w:x="1529" w:y="4135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1"/>
          <w:sz w:val="32"/>
        </w:rPr>
        <w:t>第八条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1"/>
          <w:sz w:val="32"/>
        </w:rPr>
        <w:t>学校应当根据学校事业发展规划和年度工作计划，</w:t>
      </w:r>
    </w:p>
    <w:p>
      <w:pPr>
        <w:pStyle w:val="Normal12"/>
        <w:framePr w:w="10328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5"/>
          <w:sz w:val="32"/>
        </w:rPr>
        <w:t>参考上年预算执行情况、有关政策的变化、基础信息变化及结转</w:t>
      </w:r>
    </w:p>
    <w:p>
      <w:pPr>
        <w:pStyle w:val="Normal12"/>
        <w:framePr w:w="10328" w:x="1529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5"/>
          <w:sz w:val="32"/>
        </w:rPr>
        <w:t>结余等情况，对本年收支进行分析、测算，按照上下结合、分级</w:t>
      </w:r>
    </w:p>
    <w:p>
      <w:pPr>
        <w:pStyle w:val="Normal12"/>
        <w:framePr w:w="10328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1"/>
          <w:sz w:val="32"/>
        </w:rPr>
        <w:t>编制、逐级汇总的程序，采用科学、合理的方法编制部门预算。</w:t>
      </w:r>
    </w:p>
    <w:p>
      <w:pPr>
        <w:pStyle w:val="Normal12"/>
        <w:framePr w:w="10328" w:x="1529" w:y="4135"/>
        <w:widowControl w:val="0"/>
        <w:autoSpaceDE w:val="0"/>
        <w:autoSpaceDN w:val="0"/>
        <w:spacing w:before="0" w:after="0" w:line="480" w:lineRule="exact"/>
        <w:ind w:left="626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1"/>
          <w:sz w:val="32"/>
        </w:rPr>
        <w:t>第九条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6"/>
          <w:sz w:val="32"/>
        </w:rPr>
        <w:t>学校应当建立预算编制的沟通协调机制，财务管理</w:t>
      </w:r>
    </w:p>
    <w:p>
      <w:pPr>
        <w:pStyle w:val="Normal12"/>
        <w:framePr w:w="10328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5"/>
          <w:sz w:val="32"/>
        </w:rPr>
        <w:t>部门与预算执行单位要充分沟通，确保预算编制及时、合理、科</w:t>
      </w:r>
    </w:p>
    <w:p>
      <w:pPr>
        <w:pStyle w:val="Normal12"/>
        <w:framePr w:w="10328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0"/>
          <w:sz w:val="32"/>
        </w:rPr>
        <w:t>学。</w:t>
      </w:r>
    </w:p>
    <w:p>
      <w:pPr>
        <w:pStyle w:val="Normal12"/>
        <w:framePr w:w="10328" w:x="1529" w:y="7493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1"/>
          <w:sz w:val="32"/>
        </w:rPr>
        <w:t>第十条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1"/>
          <w:sz w:val="32"/>
        </w:rPr>
        <w:t>学校财务管理部门应当综合测算预算年度各项收</w:t>
      </w:r>
    </w:p>
    <w:p>
      <w:pPr>
        <w:pStyle w:val="Normal12"/>
        <w:framePr w:w="10328" w:x="1529" w:y="749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5"/>
          <w:sz w:val="32"/>
        </w:rPr>
        <w:t>入，对校内各单位预算建议数进行审核、汇总、分析、论证、沟</w:t>
      </w:r>
    </w:p>
    <w:p>
      <w:pPr>
        <w:pStyle w:val="Normal12"/>
        <w:framePr w:w="10328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1"/>
          <w:sz w:val="32"/>
        </w:rPr>
        <w:t>通，确保收支平衡。</w:t>
      </w:r>
    </w:p>
    <w:p>
      <w:pPr>
        <w:pStyle w:val="Normal12"/>
        <w:framePr w:w="10328" w:x="1529" w:y="8930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1"/>
          <w:sz w:val="32"/>
        </w:rPr>
        <w:t>第十一条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7"/>
          <w:sz w:val="32"/>
        </w:rPr>
        <w:t>学校在编制预算时，应当与基本建设工程、大型</w:t>
      </w:r>
    </w:p>
    <w:p>
      <w:pPr>
        <w:pStyle w:val="Normal12"/>
        <w:framePr w:w="10328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5"/>
          <w:sz w:val="32"/>
        </w:rPr>
        <w:t>修缮工程、信息化建设等重大项目以及资产配置相衔接，对预算</w:t>
      </w:r>
    </w:p>
    <w:p>
      <w:pPr>
        <w:pStyle w:val="Normal12"/>
        <w:framePr w:w="10328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5"/>
          <w:sz w:val="32"/>
        </w:rPr>
        <w:t>的必要性、可行性以及合理性等进行科学论证，必要时应当组织</w:t>
      </w:r>
    </w:p>
    <w:p>
      <w:pPr>
        <w:pStyle w:val="Normal12"/>
        <w:framePr w:w="10328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1"/>
          <w:sz w:val="32"/>
        </w:rPr>
        <w:t>相关专家进行论证。</w:t>
      </w:r>
    </w:p>
    <w:p>
      <w:pPr>
        <w:pStyle w:val="Normal12"/>
        <w:framePr w:w="10328" w:x="1529" w:y="10848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1"/>
          <w:sz w:val="32"/>
        </w:rPr>
        <w:t>第十二条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7"/>
          <w:sz w:val="32"/>
        </w:rPr>
        <w:t>学校应当建立健全预算审批管理制度，明确预算</w:t>
      </w:r>
    </w:p>
    <w:p>
      <w:pPr>
        <w:pStyle w:val="Normal12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5"/>
          <w:sz w:val="32"/>
        </w:rPr>
        <w:t>审批权限。学校财务管理部门编制的预算草案应当经过学校预算</w:t>
      </w:r>
    </w:p>
    <w:p>
      <w:pPr>
        <w:pStyle w:val="Normal12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5"/>
          <w:sz w:val="32"/>
        </w:rPr>
        <w:t>管理委员会或类似机构审议后报学校决策机构审定，经审定的学</w:t>
      </w:r>
    </w:p>
    <w:p>
      <w:pPr>
        <w:pStyle w:val="Normal12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1"/>
          <w:sz w:val="32"/>
        </w:rPr>
        <w:t>校预算应当及时上报主管部门和财政部门审批。</w:t>
      </w:r>
    </w:p>
    <w:p>
      <w:pPr>
        <w:pStyle w:val="Normal12"/>
        <w:framePr w:w="10328" w:x="1529" w:y="10848"/>
        <w:widowControl w:val="0"/>
        <w:autoSpaceDE w:val="0"/>
        <w:autoSpaceDN w:val="0"/>
        <w:spacing w:before="0" w:after="0" w:line="480" w:lineRule="exact"/>
        <w:ind w:left="626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1"/>
          <w:sz w:val="32"/>
        </w:rPr>
        <w:t>第十三条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7"/>
          <w:sz w:val="32"/>
        </w:rPr>
        <w:t>学校应当根据中长期发展规划和年度计划，结合</w:t>
      </w:r>
    </w:p>
    <w:p>
      <w:pPr>
        <w:pStyle w:val="Normal12"/>
        <w:framePr w:w="10328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-5"/>
          <w:sz w:val="32"/>
        </w:rPr>
        <w:t>年度预算执行情况，编制三年收支规划，建立健全跨年度预算平</w:t>
      </w:r>
    </w:p>
    <w:p>
      <w:pPr>
        <w:pStyle w:val="Normal12"/>
        <w:framePr w:w="10328" w:x="1529" w:y="108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FLVQMP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LVQMP+TTF46827ACtCID-WinCharSetFFFF-H" w:hAnsi="FLVQMP+TTF46827ACtCID-WinCharSetFFFF-H" w:eastAsiaTheme="minorHAnsi" w:cs="FLVQMP+TTF46827ACtCID-WinCharSetFFFF-H"/>
          <w:color w:val="000000"/>
          <w:spacing w:val="0"/>
          <w:sz w:val="32"/>
        </w:rPr>
        <w:t>衡机制。</w:t>
      </w:r>
    </w:p>
    <w:p>
      <w:pPr>
        <w:pStyle w:val="Normal12"/>
        <w:framePr w:w="3863" w:x="4260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BQRURO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QRURO+TT79771083tCID-WinCharSetFFFF-H" w:hAnsi="BQRURO+TT79771083tCID-WinCharSetFFFF-H" w:eastAsiaTheme="minorHAnsi" w:cs="BQRURO+TT79771083tCID-WinCharSetFFFF-H"/>
          <w:color w:val="000000"/>
          <w:spacing w:val="0"/>
          <w:sz w:val="32"/>
        </w:rPr>
        <w:t>第四章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BQRURO+TT79771083tCID-WinCharSetFFFF-H" w:hAnsi="BQRURO+TT79771083tCID-WinCharSetFFFF-H" w:eastAsiaTheme="minorHAnsi" w:cs="BQRURO+TT79771083tCID-WinCharSetFFFF-H"/>
          <w:color w:val="000000"/>
          <w:spacing w:val="-1"/>
          <w:sz w:val="32"/>
        </w:rPr>
        <w:t>预算执行和调整</w:t>
      </w:r>
    </w:p>
    <w:p>
      <w:pPr>
        <w:pStyle w:val="Normal12"/>
        <w:framePr w:w="1254" w:x="9098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HFBVBF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HFBVBF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HFBVBF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HFBVBF+TT64E9BFA0tCID-WinCharSetFFFF-H" w:eastAsiaTheme="minorHAnsi" w:hAnsiTheme="minorHAnsi" w:cstheme="minorBidi"/>
          <w:color w:val="000000"/>
          <w:spacing w:val="0"/>
          <w:sz w:val="28"/>
        </w:rPr>
        <w:t>13</w:t>
      </w:r>
      <w:r>
        <w:rPr>
          <w:rStyle w:val="DefaultParagraphFont"/>
          <w:rFonts w:ascii="HFBVBF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HFBVBF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1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1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1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13"/>
        <w:framePr w:w="10343" w:x="1526" w:y="2215"/>
        <w:widowControl w:val="0"/>
        <w:autoSpaceDE w:val="0"/>
        <w:autoSpaceDN w:val="0"/>
        <w:spacing w:before="0" w:after="0" w:line="321" w:lineRule="exact"/>
        <w:ind w:left="629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第十四条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学校应当将批复后的预算收入任务和支出指标</w:t>
      </w:r>
    </w:p>
    <w:p>
      <w:pPr>
        <w:pStyle w:val="Normal13"/>
        <w:framePr w:w="10343" w:x="1526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6"/>
          <w:sz w:val="32"/>
        </w:rPr>
        <w:t>进行分解，及时下达到校内预算执行单位。下达任务或指标时应</w:t>
      </w:r>
    </w:p>
    <w:p>
      <w:pPr>
        <w:pStyle w:val="Normal13"/>
        <w:framePr w:w="10343" w:x="1526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明确每一笔预算资金的经济责任人，确保财权与事权结合。</w:t>
      </w:r>
    </w:p>
    <w:p>
      <w:pPr>
        <w:pStyle w:val="Normal13"/>
        <w:framePr w:w="10343" w:x="1526" w:y="2215"/>
        <w:widowControl w:val="0"/>
        <w:autoSpaceDE w:val="0"/>
        <w:autoSpaceDN w:val="0"/>
        <w:spacing w:before="0" w:after="0" w:line="480" w:lineRule="exact"/>
        <w:ind w:left="629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第十五条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7"/>
          <w:sz w:val="32"/>
        </w:rPr>
        <w:t>学校应当重视并认真做好预算执行工作，制定政</w:t>
      </w:r>
    </w:p>
    <w:p>
      <w:pPr>
        <w:pStyle w:val="Normal13"/>
        <w:framePr w:w="10343" w:x="1526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6"/>
          <w:sz w:val="32"/>
        </w:rPr>
        <w:t>策，盘活存量资金，加强对结转结余资金管理，建立健全预算统</w:t>
      </w:r>
    </w:p>
    <w:p>
      <w:pPr>
        <w:pStyle w:val="Normal13"/>
        <w:framePr w:w="10343" w:x="1526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筹调剂机制。</w:t>
      </w:r>
    </w:p>
    <w:p>
      <w:pPr>
        <w:pStyle w:val="Normal13"/>
        <w:framePr w:w="10343" w:x="1526" w:y="5093"/>
        <w:widowControl w:val="0"/>
        <w:autoSpaceDE w:val="0"/>
        <w:autoSpaceDN w:val="0"/>
        <w:spacing w:before="0" w:after="0" w:line="321" w:lineRule="exact"/>
        <w:ind w:left="629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第十六条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学校应当依法依规组织收入，履行支出审批程</w:t>
      </w:r>
    </w:p>
    <w:p>
      <w:pPr>
        <w:pStyle w:val="Normal13"/>
        <w:framePr w:w="10343" w:x="1526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5"/>
          <w:sz w:val="32"/>
        </w:rPr>
        <w:t>序，严格按照法律法规对收入和支出活动开展会计核算和会计监</w:t>
      </w:r>
    </w:p>
    <w:p>
      <w:pPr>
        <w:pStyle w:val="Normal13"/>
        <w:framePr w:w="10343" w:x="1526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督。</w:t>
      </w:r>
    </w:p>
    <w:p>
      <w:pPr>
        <w:pStyle w:val="Normal13"/>
        <w:framePr w:w="10343" w:x="1526" w:y="6533"/>
        <w:widowControl w:val="0"/>
        <w:autoSpaceDE w:val="0"/>
        <w:autoSpaceDN w:val="0"/>
        <w:spacing w:before="0" w:after="0" w:line="321" w:lineRule="exact"/>
        <w:ind w:left="629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第十七条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7"/>
          <w:sz w:val="32"/>
        </w:rPr>
        <w:t>学校应当严格预算调整申请与审批程序，对确需</w:t>
      </w:r>
    </w:p>
    <w:p>
      <w:pPr>
        <w:pStyle w:val="Normal13"/>
        <w:framePr w:w="10343" w:x="1526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增加、减少或取消预算的，应当严格履行审批程序。</w:t>
      </w:r>
    </w:p>
    <w:p>
      <w:pPr>
        <w:pStyle w:val="Normal13"/>
        <w:framePr w:w="10343" w:x="1526" w:y="6533"/>
        <w:widowControl w:val="0"/>
        <w:autoSpaceDE w:val="0"/>
        <w:autoSpaceDN w:val="0"/>
        <w:spacing w:before="0" w:after="0" w:line="480" w:lineRule="exact"/>
        <w:ind w:left="629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第十八条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7"/>
          <w:sz w:val="32"/>
        </w:rPr>
        <w:t>学校应当建立预算执行情况分析制度。财务管理</w:t>
      </w:r>
    </w:p>
    <w:p>
      <w:pPr>
        <w:pStyle w:val="Normal13"/>
        <w:framePr w:w="10343" w:x="1526" w:y="653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6"/>
          <w:sz w:val="32"/>
        </w:rPr>
        <w:t>部门应当定期对预算执行情况进行全面分析并形成分析报告；对</w:t>
      </w:r>
    </w:p>
    <w:p>
      <w:pPr>
        <w:pStyle w:val="Normal13"/>
        <w:framePr w:w="10343" w:x="1526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6"/>
          <w:sz w:val="32"/>
        </w:rPr>
        <w:t>预算执行中存在的问题应当提出解决方案，按规定程序提交学校</w:t>
      </w:r>
    </w:p>
    <w:p>
      <w:pPr>
        <w:pStyle w:val="Normal13"/>
        <w:framePr w:w="10343" w:x="1526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预算决策机构研究审议。</w:t>
      </w:r>
    </w:p>
    <w:p>
      <w:pPr>
        <w:pStyle w:val="Normal13"/>
        <w:framePr w:w="10343" w:x="1526" w:y="9410"/>
        <w:widowControl w:val="0"/>
        <w:autoSpaceDE w:val="0"/>
        <w:autoSpaceDN w:val="0"/>
        <w:spacing w:before="0" w:after="0" w:line="321" w:lineRule="exact"/>
        <w:ind w:left="629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第十九条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学校应当建立预算编制和执行情况内部审计制</w:t>
      </w:r>
    </w:p>
    <w:p>
      <w:pPr>
        <w:pStyle w:val="Normal13"/>
        <w:framePr w:w="10343" w:x="1526" w:y="941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6"/>
          <w:sz w:val="32"/>
        </w:rPr>
        <w:t>度，通过定期或不定期开展审计监督，及时发现和纠正预算编制</w:t>
      </w:r>
    </w:p>
    <w:p>
      <w:pPr>
        <w:pStyle w:val="Normal13"/>
        <w:framePr w:w="10343" w:x="1526" w:y="941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和执行中存在的问题。</w:t>
      </w:r>
    </w:p>
    <w:p>
      <w:pPr>
        <w:pStyle w:val="Normal13"/>
        <w:framePr w:w="10343" w:x="1526" w:y="10848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第二十条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7"/>
          <w:sz w:val="32"/>
        </w:rPr>
        <w:t>学校应当通过教代会、校园多媒体等多种信息公</w:t>
      </w:r>
    </w:p>
    <w:p>
      <w:pPr>
        <w:pStyle w:val="Normal13"/>
        <w:framePr w:w="10343" w:x="1526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6"/>
          <w:sz w:val="32"/>
        </w:rPr>
        <w:t>开渠道公开预算及预算执行情况，接受内部监督。应当在预算批</w:t>
      </w:r>
    </w:p>
    <w:p>
      <w:pPr>
        <w:pStyle w:val="Normal13"/>
        <w:framePr w:w="10343" w:x="1526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复后</w:t>
      </w:r>
      <w:r>
        <w:rPr>
          <w:rStyle w:val="DefaultParagraphFont"/>
          <w:rFonts w:ascii="CONVAF+TimesNewRomanPSMT" w:eastAsiaTheme="minorHAnsi" w:hAnsiTheme="minorHAnsi" w:cstheme="minorBidi"/>
          <w:color w:val="000000"/>
          <w:spacing w:val="-2"/>
          <w:sz w:val="32"/>
        </w:rPr>
        <w:t>10</w:t>
      </w: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6"/>
          <w:sz w:val="32"/>
        </w:rPr>
        <w:t>个工作日内，主动向社会公开预决算情况及财务报告，接</w:t>
      </w:r>
    </w:p>
    <w:p>
      <w:pPr>
        <w:pStyle w:val="Normal13"/>
        <w:framePr w:w="10343" w:x="1526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受社会监督。</w:t>
      </w:r>
    </w:p>
    <w:p>
      <w:pPr>
        <w:pStyle w:val="Normal13"/>
        <w:framePr w:w="3520" w:x="4423" w:y="1276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UUFDOD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UFDOD+TT79771083tCID-WinCharSetFFFF-H" w:hAnsi="UUFDOD+TT79771083tCID-WinCharSetFFFF-H" w:eastAsiaTheme="minorHAnsi" w:cs="UUFDOD+TT79771083tCID-WinCharSetFFFF-H"/>
          <w:color w:val="000000"/>
          <w:spacing w:val="0"/>
          <w:sz w:val="32"/>
        </w:rPr>
        <w:t>第五章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UUFDOD+TT79771083tCID-WinCharSetFFFF-H" w:hAnsi="UUFDOD+TT79771083tCID-WinCharSetFFFF-H" w:eastAsiaTheme="minorHAnsi" w:cs="UUFDOD+TT79771083tCID-WinCharSetFFFF-H"/>
          <w:color w:val="000000"/>
          <w:spacing w:val="-1"/>
          <w:sz w:val="32"/>
        </w:rPr>
        <w:t>预算绩效评价</w:t>
      </w:r>
    </w:p>
    <w:p>
      <w:pPr>
        <w:pStyle w:val="Normal13"/>
        <w:framePr w:w="10343" w:x="1526" w:y="13248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0"/>
          <w:sz w:val="32"/>
        </w:rPr>
        <w:t>第二十一条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学校应当加强预算绩效管理，建立</w:t>
      </w:r>
      <w:r>
        <w:rPr>
          <w:rStyle w:val="DefaultParagraphFont"/>
          <w:rFonts w:ascii="CONVAF+TimesNewRomanPSMT" w:hAnsi="CONVAF+TimesNewRomanPSMT" w:eastAsiaTheme="minorHAnsi" w:cs="CONVAF+TimesNewRomanPSMT"/>
          <w:color w:val="000000"/>
          <w:spacing w:val="-8"/>
          <w:sz w:val="32"/>
        </w:rPr>
        <w:t>“</w:t>
      </w: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预算编制</w:t>
      </w:r>
    </w:p>
    <w:p>
      <w:pPr>
        <w:pStyle w:val="Normal13"/>
        <w:framePr w:w="10343" w:x="1526" w:y="132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有目标、预算执行有监控、预算完成有评价、评价结果有反馈、</w:t>
      </w:r>
    </w:p>
    <w:p>
      <w:pPr>
        <w:pStyle w:val="Normal13"/>
        <w:framePr w:w="10343" w:x="1526" w:y="132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QKTH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反馈结果有应用</w:t>
      </w:r>
      <w:r>
        <w:rPr>
          <w:rStyle w:val="DefaultParagraphFont"/>
          <w:rFonts w:ascii="CONVAF+TimesNewRomanPSMT" w:hAnsi="CONVAF+TimesNewRomanPSMT" w:eastAsiaTheme="minorHAnsi" w:cs="CONVAF+TimesNewRomanPSMT"/>
          <w:color w:val="000000"/>
          <w:spacing w:val="-3"/>
          <w:sz w:val="32"/>
        </w:rPr>
        <w:t>”</w:t>
      </w:r>
      <w:r>
        <w:rPr>
          <w:rStyle w:val="DefaultParagraphFont"/>
          <w:rFonts w:ascii="QKTHWD+TTF46827ACtCID-WinCharSetFFFF-H" w:hAnsi="QKTHWD+TTF46827ACtCID-WinCharSetFFFF-H" w:eastAsiaTheme="minorHAnsi" w:cs="QKTHWD+TTF46827ACtCID-WinCharSetFFFF-H"/>
          <w:color w:val="000000"/>
          <w:spacing w:val="-1"/>
          <w:sz w:val="32"/>
        </w:rPr>
        <w:t>的全过程预算绩效管理机制。</w:t>
      </w:r>
    </w:p>
    <w:p>
      <w:pPr>
        <w:pStyle w:val="Normal13"/>
        <w:framePr w:w="1254" w:x="1949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FFATRH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FFATRH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FFATRH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FFATRH+TT64E9BFA0tCID-WinCharSetFFFF-H" w:eastAsiaTheme="minorHAnsi" w:hAnsiTheme="minorHAnsi" w:cstheme="minorBidi"/>
          <w:color w:val="000000"/>
          <w:spacing w:val="0"/>
          <w:sz w:val="28"/>
        </w:rPr>
        <w:t>14</w:t>
      </w:r>
      <w:r>
        <w:rPr>
          <w:rStyle w:val="DefaultParagraphFont"/>
          <w:rFonts w:ascii="FFATRH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FFATRH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1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1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1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14"/>
        <w:framePr w:w="10343" w:x="1526" w:y="2215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0"/>
          <w:sz w:val="32"/>
        </w:rPr>
        <w:t>第二十二条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学校应当在预算编制时对项目支出和整体支</w:t>
      </w:r>
    </w:p>
    <w:p>
      <w:pPr>
        <w:pStyle w:val="Normal14"/>
        <w:framePr w:w="10343" w:x="1526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5"/>
          <w:sz w:val="32"/>
        </w:rPr>
        <w:t>出设置绩效目标。项目支出绩效目标由业务职能部门根据专项发</w:t>
      </w:r>
    </w:p>
    <w:p>
      <w:pPr>
        <w:pStyle w:val="Normal14"/>
        <w:framePr w:w="10343" w:x="1526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5"/>
          <w:sz w:val="32"/>
        </w:rPr>
        <w:t>展规划目标设定，整体支出绩效目标由学校根据发展规划目标和</w:t>
      </w:r>
    </w:p>
    <w:p>
      <w:pPr>
        <w:pStyle w:val="Normal14"/>
        <w:framePr w:w="10343" w:x="1526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年度目标设定。</w:t>
      </w:r>
    </w:p>
    <w:p>
      <w:pPr>
        <w:pStyle w:val="Normal14"/>
        <w:framePr w:w="10343" w:x="1526" w:y="4135"/>
        <w:widowControl w:val="0"/>
        <w:autoSpaceDE w:val="0"/>
        <w:autoSpaceDN w:val="0"/>
        <w:spacing w:before="0" w:after="0" w:line="321" w:lineRule="exact"/>
        <w:ind w:left="629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0"/>
          <w:sz w:val="32"/>
        </w:rPr>
        <w:t>第二十三条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学校应当根据主管部门要求建立预算绩效评</w:t>
      </w:r>
    </w:p>
    <w:p>
      <w:pPr>
        <w:pStyle w:val="Normal14"/>
        <w:framePr w:w="10343" w:x="1526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6"/>
          <w:sz w:val="32"/>
        </w:rPr>
        <w:t>价和考核机制，对照预算编制确定的绩效目标开展绩效评价，绩</w:t>
      </w:r>
    </w:p>
    <w:p>
      <w:pPr>
        <w:pStyle w:val="Normal14"/>
        <w:framePr w:w="10343" w:x="1526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效评价结果应当作为合理配置资源和优化预算支出结构的重要</w:t>
      </w:r>
    </w:p>
    <w:p>
      <w:pPr>
        <w:pStyle w:val="Normal14"/>
        <w:framePr w:w="10343" w:x="1526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0"/>
          <w:sz w:val="32"/>
        </w:rPr>
        <w:t>依据。</w:t>
      </w:r>
    </w:p>
    <w:p>
      <w:pPr>
        <w:pStyle w:val="Normal14"/>
        <w:framePr w:w="2882" w:x="4740" w:y="605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HPMLGD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PMLGD+TT79771083tCID-WinCharSetFFFF-H" w:hAnsi="HPMLGD+TT79771083tCID-WinCharSetFFFF-H" w:eastAsiaTheme="minorHAnsi" w:cs="HPMLGD+TT79771083tCID-WinCharSetFFFF-H"/>
          <w:color w:val="000000"/>
          <w:spacing w:val="-1"/>
          <w:sz w:val="32"/>
        </w:rPr>
        <w:t>第六章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HPMLGD+TT79771083tCID-WinCharSetFFFF-H" w:hAnsi="HPMLGD+TT79771083tCID-WinCharSetFFFF-H" w:eastAsiaTheme="minorHAnsi" w:cs="HPMLGD+TT79771083tCID-WinCharSetFFFF-H"/>
          <w:color w:val="000000"/>
          <w:spacing w:val="-1"/>
          <w:sz w:val="32"/>
        </w:rPr>
        <w:t>决算管理</w:t>
      </w:r>
    </w:p>
    <w:p>
      <w:pPr>
        <w:pStyle w:val="Normal14"/>
        <w:framePr w:w="10343" w:x="1526" w:y="6533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0"/>
          <w:sz w:val="32"/>
        </w:rPr>
        <w:t>第二十四条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8"/>
          <w:sz w:val="32"/>
        </w:rPr>
        <w:t>学校应当加强对决算工作的组织领导，各方统</w:t>
      </w:r>
    </w:p>
    <w:p>
      <w:pPr>
        <w:pStyle w:val="Normal14"/>
        <w:framePr w:w="10343" w:x="1526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6"/>
          <w:sz w:val="32"/>
        </w:rPr>
        <w:t>筹协调，落实工作责任。建立由财务管理部门牵头、其他相关部</w:t>
      </w:r>
    </w:p>
    <w:p>
      <w:pPr>
        <w:pStyle w:val="Normal14"/>
        <w:framePr w:w="10343" w:x="1526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5"/>
          <w:sz w:val="32"/>
        </w:rPr>
        <w:t>门密切配合的决算编制审核制度，明确报表编制和资料提供的责</w:t>
      </w:r>
    </w:p>
    <w:p>
      <w:pPr>
        <w:pStyle w:val="Normal14"/>
        <w:framePr w:w="10343" w:x="1526" w:y="653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任主体、审批权限和时间要求等，确保决算真实、完整、准确、</w:t>
      </w:r>
    </w:p>
    <w:p>
      <w:pPr>
        <w:pStyle w:val="Normal14"/>
        <w:framePr w:w="10343" w:x="1526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及时，并符合有关法律法规规定。</w:t>
      </w:r>
    </w:p>
    <w:p>
      <w:pPr>
        <w:pStyle w:val="Normal14"/>
        <w:framePr w:w="10343" w:x="1526" w:y="8930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0"/>
          <w:sz w:val="32"/>
        </w:rPr>
        <w:t>第二十五条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2"/>
          <w:sz w:val="32"/>
        </w:rPr>
        <w:t>学校应当在编制年度财务报告前对固定资产、</w:t>
      </w:r>
    </w:p>
    <w:p>
      <w:pPr>
        <w:pStyle w:val="Normal14"/>
        <w:framePr w:w="10343" w:x="1526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债权债务、对外投资、收入费用、报表资料等进行必要的清查、</w:t>
      </w:r>
    </w:p>
    <w:p>
      <w:pPr>
        <w:pStyle w:val="Normal14"/>
        <w:framePr w:w="10343" w:x="1526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清理、核实等工作，确保财务信息真实完整。</w:t>
      </w:r>
    </w:p>
    <w:p>
      <w:pPr>
        <w:pStyle w:val="Normal14"/>
        <w:framePr w:w="10712" w:x="1526" w:y="10370"/>
        <w:widowControl w:val="0"/>
        <w:autoSpaceDE w:val="0"/>
        <w:autoSpaceDN w:val="0"/>
        <w:spacing w:before="0" w:after="0" w:line="321" w:lineRule="exact"/>
        <w:ind w:left="638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按规定编制的决算报表、附注和说明，应当做到内容完整、</w:t>
      </w:r>
    </w:p>
    <w:p>
      <w:pPr>
        <w:pStyle w:val="Normal14"/>
        <w:framePr w:w="10712" w:x="1526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数据准确，全面、真实反映学校年度财务状况和收支情况。</w:t>
      </w:r>
    </w:p>
    <w:p>
      <w:pPr>
        <w:pStyle w:val="Normal14"/>
        <w:framePr w:w="10712" w:x="1526" w:y="10370"/>
        <w:widowControl w:val="0"/>
        <w:autoSpaceDE w:val="0"/>
        <w:autoSpaceDN w:val="0"/>
        <w:spacing w:before="0" w:after="0" w:line="480" w:lineRule="exact"/>
        <w:ind w:left="643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0"/>
          <w:sz w:val="32"/>
        </w:rPr>
        <w:t>第二十六条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学校应当加强对决算数据的分析及结果的运</w:t>
      </w:r>
    </w:p>
    <w:p>
      <w:pPr>
        <w:pStyle w:val="Normal14"/>
        <w:framePr w:w="10712" w:x="1526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1"/>
          <w:sz w:val="32"/>
        </w:rPr>
        <w:t>用，对学校年度财务收支和财务状况，采用因素分析、比率分析、</w:t>
      </w:r>
    </w:p>
    <w:p>
      <w:pPr>
        <w:pStyle w:val="Normal14"/>
        <w:framePr w:w="10712" w:x="1526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6"/>
          <w:sz w:val="32"/>
        </w:rPr>
        <w:t>比较分析等方法从定量和定性两个方面开展分析，充分反映学校</w:t>
      </w:r>
    </w:p>
    <w:p>
      <w:pPr>
        <w:pStyle w:val="Normal14"/>
        <w:framePr w:w="10712" w:x="1526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财务现状、发展趋势和存在的问题，为学校决策提供依据。</w:t>
      </w:r>
    </w:p>
    <w:p>
      <w:pPr>
        <w:pStyle w:val="Normal14"/>
        <w:framePr w:w="10712" w:x="1526" w:y="10370"/>
        <w:widowControl w:val="0"/>
        <w:autoSpaceDE w:val="0"/>
        <w:autoSpaceDN w:val="0"/>
        <w:spacing w:before="0" w:after="0" w:line="480" w:lineRule="exact"/>
        <w:ind w:left="643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0"/>
          <w:sz w:val="32"/>
        </w:rPr>
        <w:t>第二十七条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1"/>
          <w:sz w:val="32"/>
        </w:rPr>
        <w:t>学校决算报告编制完成后应当按照规定程序</w:t>
      </w:r>
    </w:p>
    <w:p>
      <w:pPr>
        <w:pStyle w:val="Normal14"/>
        <w:framePr w:w="10712" w:x="1526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4"/>
          <w:sz w:val="32"/>
        </w:rPr>
        <w:t>审批后报主管部门批准，应当在决算批复后</w:t>
      </w:r>
      <w:r>
        <w:rPr>
          <w:rStyle w:val="DefaultParagraphFont"/>
          <w:rFonts w:ascii="SKQEAP+TimesNewRomanPSMT" w:eastAsiaTheme="minorHAnsi" w:hAnsiTheme="minorHAnsi" w:cstheme="minorBidi"/>
          <w:color w:val="000000"/>
          <w:spacing w:val="-2"/>
          <w:sz w:val="32"/>
        </w:rPr>
        <w:t>10</w:t>
      </w: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9"/>
          <w:sz w:val="32"/>
        </w:rPr>
        <w:t>个工作日内，主动</w:t>
      </w:r>
    </w:p>
    <w:p>
      <w:pPr>
        <w:pStyle w:val="Normal14"/>
        <w:framePr w:w="10712" w:x="1526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WJ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WJEG+TTF46827ACtCID-WinCharSetFFFF-H" w:hAnsi="OEWJEG+TTF46827ACtCID-WinCharSetFFFF-H" w:eastAsiaTheme="minorHAnsi" w:cs="OEWJEG+TTF46827ACtCID-WinCharSetFFFF-H"/>
          <w:color w:val="000000"/>
          <w:spacing w:val="-8"/>
          <w:sz w:val="32"/>
        </w:rPr>
        <w:t>向社会公开决算情况及财务报告，接受社会监督。。</w:t>
      </w:r>
    </w:p>
    <w:p>
      <w:pPr>
        <w:pStyle w:val="Normal14"/>
        <w:framePr w:w="1252" w:x="9103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LBJAKH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LBJAKH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LBJAKH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LBJAKH+TT64E9BFA0tCID-WinCharSetFFFF-H" w:eastAsiaTheme="minorHAnsi" w:hAnsiTheme="minorHAnsi" w:cstheme="minorBidi"/>
          <w:color w:val="000000"/>
          <w:spacing w:val="0"/>
          <w:sz w:val="28"/>
        </w:rPr>
        <w:t>15</w:t>
      </w:r>
      <w:r>
        <w:rPr>
          <w:rStyle w:val="DefaultParagraphFont"/>
          <w:rFonts w:ascii="LBJAKH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LBJAKH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1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1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1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15"/>
        <w:framePr w:w="3860" w:x="4258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IMDHSU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MDHSU+TT79771083tCID-WinCharSetFFFF-H" w:hAnsi="IMDHSU+TT79771083tCID-WinCharSetFFFF-H" w:eastAsiaTheme="minorHAnsi" w:cs="IMDHSU+TT79771083tCID-WinCharSetFFFF-H"/>
          <w:color w:val="000000"/>
          <w:spacing w:val="-1"/>
          <w:sz w:val="32"/>
        </w:rPr>
        <w:t>第七章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IMDHSU+TT79771083tCID-WinCharSetFFFF-H" w:hAnsi="IMDHSU+TT79771083tCID-WinCharSetFFFF-H" w:eastAsiaTheme="minorHAnsi" w:cs="IMDHSU+TT79771083tCID-WinCharSetFFFF-H"/>
          <w:color w:val="000000"/>
          <w:spacing w:val="-2"/>
          <w:sz w:val="32"/>
        </w:rPr>
        <w:t>财务报告与分析</w:t>
      </w:r>
    </w:p>
    <w:p>
      <w:pPr>
        <w:pStyle w:val="Normal15"/>
        <w:framePr w:w="10343" w:x="1529" w:y="269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0"/>
          <w:sz w:val="32"/>
        </w:rPr>
        <w:t>第二十八条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8"/>
          <w:sz w:val="32"/>
        </w:rPr>
        <w:t>学校应当按照主管部门的规定，科学编制资产</w:t>
      </w:r>
    </w:p>
    <w:p>
      <w:pPr>
        <w:pStyle w:val="Normal15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6"/>
          <w:sz w:val="32"/>
        </w:rPr>
        <w:t>负债表、收入支出表、财政拨款收入支出表、固定资产投资决算</w:t>
      </w:r>
    </w:p>
    <w:p>
      <w:pPr>
        <w:pStyle w:val="Normal15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2"/>
          <w:sz w:val="32"/>
        </w:rPr>
        <w:t>报表等财务报表以及财务情况说明书等。</w:t>
      </w:r>
    </w:p>
    <w:p>
      <w:pPr>
        <w:pStyle w:val="Normal15"/>
        <w:framePr w:w="10343" w:x="1529" w:y="413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0"/>
          <w:sz w:val="32"/>
        </w:rPr>
        <w:t>第二十九条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8"/>
          <w:sz w:val="32"/>
        </w:rPr>
        <w:t>学校应当按照财务报告编制流程，充分利用信</w:t>
      </w:r>
    </w:p>
    <w:p>
      <w:pPr>
        <w:pStyle w:val="Normal15"/>
        <w:framePr w:w="10343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6"/>
          <w:sz w:val="32"/>
        </w:rPr>
        <w:t>息技术手段，及时编制财务报告，确保财务报告内容完整、数字</w:t>
      </w:r>
    </w:p>
    <w:p>
      <w:pPr>
        <w:pStyle w:val="Normal15"/>
        <w:framePr w:w="10343" w:x="1529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1"/>
          <w:sz w:val="32"/>
        </w:rPr>
        <w:t>真实、计算准确。</w:t>
      </w:r>
    </w:p>
    <w:p>
      <w:pPr>
        <w:pStyle w:val="Normal15"/>
        <w:framePr w:w="10331" w:x="1529" w:y="5573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0"/>
          <w:sz w:val="32"/>
        </w:rPr>
        <w:t>第三十条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14"/>
          <w:sz w:val="32"/>
        </w:rPr>
        <w:t>学校应当从预算管理、财务风险管理、支出结构、</w:t>
      </w:r>
    </w:p>
    <w:p>
      <w:pPr>
        <w:pStyle w:val="Normal15"/>
        <w:framePr w:w="10331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2"/>
          <w:sz w:val="32"/>
        </w:rPr>
        <w:t>财务发展能力等方面开展财务分析工作。</w:t>
      </w:r>
    </w:p>
    <w:p>
      <w:pPr>
        <w:pStyle w:val="Normal15"/>
        <w:framePr w:w="10343" w:x="1529" w:y="6533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0"/>
          <w:sz w:val="32"/>
        </w:rPr>
        <w:t>第三十一条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7"/>
          <w:sz w:val="32"/>
        </w:rPr>
        <w:t>学校应当通过预算收入执行率、预算支出执行</w:t>
      </w:r>
    </w:p>
    <w:p>
      <w:pPr>
        <w:pStyle w:val="Normal15"/>
        <w:framePr w:w="10343" w:x="1529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6"/>
          <w:sz w:val="32"/>
        </w:rPr>
        <w:t>率、财政专项拨款执行率等指标评价学校预算管理水平及财政项</w:t>
      </w:r>
    </w:p>
    <w:p>
      <w:pPr>
        <w:pStyle w:val="Normal15"/>
        <w:framePr w:w="10343" w:x="1529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1"/>
          <w:sz w:val="32"/>
        </w:rPr>
        <w:t>目补助支出执行效率。</w:t>
      </w:r>
    </w:p>
    <w:p>
      <w:pPr>
        <w:pStyle w:val="Normal15"/>
        <w:framePr w:w="10343" w:x="1529" w:y="7970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0"/>
          <w:sz w:val="32"/>
        </w:rPr>
        <w:t>第三十二条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7"/>
          <w:sz w:val="32"/>
        </w:rPr>
        <w:t>学校应当通过资产负债率、流动比率等财务风</w:t>
      </w:r>
    </w:p>
    <w:p>
      <w:pPr>
        <w:pStyle w:val="Normal15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2"/>
          <w:sz w:val="32"/>
        </w:rPr>
        <w:t>险管理指标评价学校的债务风险及偿债能力。</w:t>
      </w:r>
    </w:p>
    <w:p>
      <w:pPr>
        <w:pStyle w:val="Normal15"/>
        <w:framePr w:w="10343" w:x="1529" w:y="7970"/>
        <w:widowControl w:val="0"/>
        <w:autoSpaceDE w:val="0"/>
        <w:autoSpaceDN w:val="0"/>
        <w:spacing w:before="0" w:after="0" w:line="480" w:lineRule="exact"/>
        <w:ind w:left="626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0"/>
          <w:sz w:val="32"/>
        </w:rPr>
        <w:t>第三十三条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15"/>
          <w:sz w:val="32"/>
        </w:rPr>
        <w:t>学校应当通过人员支出、公用支出、项目支出、</w:t>
      </w:r>
    </w:p>
    <w:p>
      <w:pPr>
        <w:pStyle w:val="Normal15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6"/>
          <w:sz w:val="32"/>
        </w:rPr>
        <w:t>人均基本支出等比率分别评价学校的支出结构、支出水平以及支</w:t>
      </w:r>
    </w:p>
    <w:p>
      <w:pPr>
        <w:pStyle w:val="Normal15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1"/>
          <w:sz w:val="32"/>
        </w:rPr>
        <w:t>出的合理性。</w:t>
      </w:r>
    </w:p>
    <w:p>
      <w:pPr>
        <w:pStyle w:val="Normal15"/>
        <w:framePr w:w="10281" w:x="1529" w:y="10370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0"/>
          <w:sz w:val="32"/>
        </w:rPr>
        <w:t>第三十四条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2"/>
          <w:sz w:val="32"/>
        </w:rPr>
        <w:t>学校应当通过总资产增长率、净资产增长率、</w:t>
      </w:r>
    </w:p>
    <w:p>
      <w:pPr>
        <w:pStyle w:val="Normal15"/>
        <w:framePr w:w="10281" w:x="1529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RCEGG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CEGGS+TTF46827ACtCID-WinCharSetFFFF-H" w:hAnsi="RCEGGS+TTF46827ACtCID-WinCharSetFFFF-H" w:eastAsiaTheme="minorHAnsi" w:cs="RCEGGS+TTF46827ACtCID-WinCharSetFFFF-H"/>
          <w:color w:val="000000"/>
          <w:spacing w:val="-2"/>
          <w:sz w:val="32"/>
        </w:rPr>
        <w:t>固定资产净值率等指标，评价学校的发展能力和发展潜力。</w:t>
      </w:r>
    </w:p>
    <w:p>
      <w:pPr>
        <w:pStyle w:val="Normal15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QCNULM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QCNULM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QCNULM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QCNULM+TT64E9BFA0tCID-WinCharSetFFFF-H" w:eastAsiaTheme="minorHAnsi" w:hAnsiTheme="minorHAnsi" w:cstheme="minorBidi"/>
          <w:color w:val="000000"/>
          <w:spacing w:val="0"/>
          <w:sz w:val="28"/>
        </w:rPr>
        <w:t>16</w:t>
      </w:r>
      <w:r>
        <w:rPr>
          <w:rStyle w:val="DefaultParagraphFont"/>
          <w:rFonts w:ascii="QCNULM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QCNULM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1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1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1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16"/>
        <w:framePr w:w="2260" w:x="1529" w:y="21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Style w:val="DefaultParagraphFont"/>
          <w:rFonts w:ascii="QRPKAO+TTD024A4BEtCID-WinCharSetFFFF-H" w:eastAsiaTheme="minorHAnsi" w:hAnsiTheme="minorHAnsi" w:cstheme="minorBidi"/>
          <w:color w:val="000000"/>
          <w:spacing w:val="0"/>
          <w:sz w:val="30"/>
        </w:rPr>
      </w:pPr>
      <w:r>
        <w:rPr>
          <w:rStyle w:val="DefaultParagraphFont"/>
          <w:rFonts w:ascii="QRPKAO+TTD024A4BEtCID-WinCharSetFFFF-H" w:hAnsi="QRPKAO+TTD024A4BEtCID-WinCharSetFFFF-H" w:eastAsiaTheme="minorHAnsi" w:cs="QRPKAO+TTD024A4BEtCID-WinCharSetFFFF-H"/>
          <w:color w:val="000000"/>
          <w:spacing w:val="-1"/>
          <w:sz w:val="30"/>
        </w:rPr>
        <w:t>配套指南之二</w:t>
      </w:r>
    </w:p>
    <w:p>
      <w:pPr>
        <w:pStyle w:val="Normal16"/>
        <w:framePr w:w="4184" w:x="4181" w:y="2641"/>
        <w:widowControl w:val="0"/>
        <w:autoSpaceDE w:val="0"/>
        <w:autoSpaceDN w:val="0"/>
        <w:spacing w:before="0" w:after="0" w:line="525" w:lineRule="exact"/>
        <w:ind w:left="0" w:right="0" w:firstLine="0"/>
        <w:jc w:val="left"/>
        <w:rPr>
          <w:rStyle w:val="DefaultParagraphFont"/>
          <w:rFonts w:ascii="QRPKAO+TTD024A4BE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QRPKAO+TTD024A4BEtCID-WinCharSetFFFF-H" w:hAnsi="QRPKAO+TTD024A4BEtCID-WinCharSetFFFF-H" w:eastAsiaTheme="minorHAnsi" w:cs="QRPKAO+TTD024A4BEtCID-WinCharSetFFFF-H"/>
          <w:color w:val="000000"/>
          <w:spacing w:val="-1"/>
          <w:sz w:val="44"/>
        </w:rPr>
        <w:t>资金管理业务控制</w:t>
      </w:r>
    </w:p>
    <w:p>
      <w:pPr>
        <w:pStyle w:val="Normal16"/>
        <w:framePr w:w="2401" w:x="4975" w:y="383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DLPSKU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LPSKU+TT79771083tCID-WinCharSetFFFF-H" w:hAnsi="DLPSKU+TT79771083tCID-WinCharSetFFFF-H" w:eastAsiaTheme="minorHAnsi" w:cs="DLPSKU+TT79771083tCID-WinCharSetFFFF-H"/>
          <w:color w:val="000000"/>
          <w:spacing w:val="0"/>
          <w:sz w:val="32"/>
        </w:rPr>
        <w:t>第一章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DLPSKU+TT79771083tCID-WinCharSetFFFF-H" w:hAnsi="DLPSKU+TT79771083tCID-WinCharSetFFFF-H" w:eastAsiaTheme="minorHAnsi" w:cs="DLPSKU+TT79771083tCID-WinCharSetFFFF-H"/>
          <w:color w:val="000000"/>
          <w:spacing w:val="0"/>
          <w:sz w:val="32"/>
        </w:rPr>
        <w:t>总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DLPSKU+TT79771083tCID-WinCharSetFFFF-H" w:hAnsi="DLPSKU+TT79771083tCID-WinCharSetFFFF-H" w:eastAsiaTheme="minorHAnsi" w:cs="DLPSKU+TT79771083tCID-WinCharSetFFFF-H"/>
          <w:color w:val="000000"/>
          <w:spacing w:val="0"/>
          <w:sz w:val="32"/>
        </w:rPr>
        <w:t>则</w:t>
      </w:r>
    </w:p>
    <w:p>
      <w:pPr>
        <w:pStyle w:val="Normal16"/>
        <w:framePr w:w="10343" w:x="1529" w:y="43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0"/>
          <w:sz w:val="32"/>
        </w:rPr>
        <w:t>第一条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8"/>
          <w:sz w:val="32"/>
        </w:rPr>
        <w:t>资金业务是指包括学校收入、支出、货币资金、债</w:t>
      </w:r>
    </w:p>
    <w:p>
      <w:pPr>
        <w:pStyle w:val="Normal16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6"/>
          <w:sz w:val="32"/>
        </w:rPr>
        <w:t>务、项目资金以及与资金相关的其他业务等活动的总称。其他业</w:t>
      </w:r>
    </w:p>
    <w:p>
      <w:pPr>
        <w:pStyle w:val="Normal16"/>
        <w:framePr w:w="10343" w:x="1529" w:y="43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2"/>
          <w:sz w:val="32"/>
        </w:rPr>
        <w:t>务包括票据业务、印鉴业务、电子支付业务和税收业务。</w:t>
      </w:r>
    </w:p>
    <w:p>
      <w:pPr>
        <w:pStyle w:val="Normal16"/>
        <w:framePr w:w="10343" w:x="1529" w:y="4313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0"/>
          <w:sz w:val="32"/>
        </w:rPr>
        <w:t>第二条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7"/>
          <w:sz w:val="32"/>
        </w:rPr>
        <w:t>学校应当加强对资金业务的管理，按规定设置资金</w:t>
      </w:r>
    </w:p>
    <w:p>
      <w:pPr>
        <w:pStyle w:val="Normal16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6"/>
          <w:sz w:val="32"/>
        </w:rPr>
        <w:t>业务管理岗位，建立健全各项资金业务管理制度，科学设计并严</w:t>
      </w:r>
    </w:p>
    <w:p>
      <w:pPr>
        <w:pStyle w:val="Normal16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6"/>
          <w:sz w:val="32"/>
        </w:rPr>
        <w:t>格执行资金业务管理流程，采取现代信息技术手段，加强对资金</w:t>
      </w:r>
    </w:p>
    <w:p>
      <w:pPr>
        <w:pStyle w:val="Normal16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6"/>
          <w:sz w:val="32"/>
        </w:rPr>
        <w:t>业务的管控，有效防范各类资金业务风险，不断提高资金业务管</w:t>
      </w:r>
    </w:p>
    <w:p>
      <w:pPr>
        <w:pStyle w:val="Normal16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0"/>
          <w:sz w:val="32"/>
        </w:rPr>
        <w:t>理水平。</w:t>
      </w:r>
    </w:p>
    <w:p>
      <w:pPr>
        <w:pStyle w:val="Normal16"/>
        <w:framePr w:w="2877" w:x="4738" w:y="814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DLPSKU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LPSKU+TT79771083tCID-WinCharSetFFFF-H" w:hAnsi="DLPSKU+TT79771083tCID-WinCharSetFFFF-H" w:eastAsiaTheme="minorHAnsi" w:cs="DLPSKU+TT79771083tCID-WinCharSetFFFF-H"/>
          <w:color w:val="000000"/>
          <w:spacing w:val="-1"/>
          <w:sz w:val="32"/>
        </w:rPr>
        <w:t>第二章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DLPSKU+TT79771083tCID-WinCharSetFFFF-H" w:hAnsi="DLPSKU+TT79771083tCID-WinCharSetFFFF-H" w:eastAsiaTheme="minorHAnsi" w:cs="DLPSKU+TT79771083tCID-WinCharSetFFFF-H"/>
          <w:color w:val="000000"/>
          <w:spacing w:val="-1"/>
          <w:sz w:val="32"/>
        </w:rPr>
        <w:t>收入管理</w:t>
      </w:r>
    </w:p>
    <w:p>
      <w:pPr>
        <w:pStyle w:val="Normal16"/>
        <w:framePr w:w="10343" w:x="1529" w:y="862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0"/>
          <w:sz w:val="32"/>
        </w:rPr>
        <w:t>第三条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7"/>
          <w:sz w:val="32"/>
        </w:rPr>
        <w:t>学校收入是指学校为开展教学、科研及其他活动依</w:t>
      </w:r>
    </w:p>
    <w:p>
      <w:pPr>
        <w:pStyle w:val="Normal16"/>
        <w:framePr w:w="10343" w:x="1529" w:y="86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6"/>
          <w:sz w:val="32"/>
        </w:rPr>
        <w:t>法取得的各项非偿还性资金，包括财政补助收入、事业收入、上</w:t>
      </w:r>
    </w:p>
    <w:p>
      <w:pPr>
        <w:pStyle w:val="Normal16"/>
        <w:framePr w:w="10343" w:x="1529" w:y="86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2"/>
          <w:sz w:val="32"/>
        </w:rPr>
        <w:t>级补助收入、附属单位上缴收入、经营收入和其他收入。</w:t>
      </w:r>
    </w:p>
    <w:p>
      <w:pPr>
        <w:pStyle w:val="Normal16"/>
        <w:framePr w:w="10343" w:x="1529" w:y="8628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0"/>
          <w:sz w:val="32"/>
        </w:rPr>
        <w:t>第四条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2"/>
          <w:sz w:val="32"/>
        </w:rPr>
        <w:t>学校收入管理应当重点关注下列风险：</w:t>
      </w:r>
    </w:p>
    <w:p>
      <w:pPr>
        <w:pStyle w:val="Normal16"/>
        <w:framePr w:w="10343" w:x="1529" w:y="8628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6"/>
          <w:sz w:val="32"/>
        </w:rPr>
        <w:t>（一）收入业务未归口学校财务管理部门统一管理、集中核</w:t>
      </w:r>
    </w:p>
    <w:p>
      <w:pPr>
        <w:pStyle w:val="Normal16"/>
        <w:framePr w:w="10343" w:x="1529" w:y="862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6"/>
          <w:sz w:val="32"/>
        </w:rPr>
        <w:t>算，相关政府部门文件、项目立项任务书、经济合同未及时提交</w:t>
      </w:r>
    </w:p>
    <w:p>
      <w:pPr>
        <w:pStyle w:val="Normal16"/>
        <w:framePr w:w="10343" w:x="1529" w:y="86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6"/>
          <w:sz w:val="32"/>
        </w:rPr>
        <w:t>学校财务管理部门，可能导致收入应收未收、收入金额不实以及</w:t>
      </w:r>
    </w:p>
    <w:p>
      <w:pPr>
        <w:pStyle w:val="Normal16"/>
        <w:framePr w:w="10343" w:x="1529" w:y="86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2"/>
          <w:sz w:val="32"/>
        </w:rPr>
        <w:t>私设</w:t>
      </w:r>
      <w:r>
        <w:rPr>
          <w:rStyle w:val="DefaultParagraphFont"/>
          <w:rFonts w:ascii="HCQLHR+TimesNewRomanPSMT" w:hAnsi="HCQLHR+TimesNewRomanPSMT" w:eastAsiaTheme="minorHAnsi" w:cs="HCQLHR+TimesNewRomanPSMT"/>
          <w:color w:val="000000"/>
          <w:spacing w:val="-8"/>
          <w:sz w:val="32"/>
        </w:rPr>
        <w:t>“</w:t>
      </w: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0"/>
          <w:sz w:val="32"/>
        </w:rPr>
        <w:t>小金库</w:t>
      </w:r>
      <w:r>
        <w:rPr>
          <w:rStyle w:val="DefaultParagraphFont"/>
          <w:rFonts w:ascii="HCQLHR+TimesNewRomanPSMT" w:hAnsi="HCQLHR+TimesNewRomanPSMT" w:eastAsiaTheme="minorHAnsi" w:cs="HCQLHR+TimesNewRomanPSMT"/>
          <w:color w:val="000000"/>
          <w:spacing w:val="-3"/>
          <w:sz w:val="32"/>
        </w:rPr>
        <w:t>”</w:t>
      </w: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2"/>
          <w:sz w:val="32"/>
        </w:rPr>
        <w:t>的风险；</w:t>
      </w:r>
    </w:p>
    <w:p>
      <w:pPr>
        <w:pStyle w:val="Normal16"/>
        <w:framePr w:w="10149" w:x="1529" w:y="12466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6"/>
          <w:sz w:val="32"/>
        </w:rPr>
        <w:t>（二）违反有关规定擅自设立收费项目、提高收费标准、扩</w:t>
      </w:r>
    </w:p>
    <w:p>
      <w:pPr>
        <w:pStyle w:val="Normal16"/>
        <w:framePr w:w="10149" w:x="1529" w:y="1246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2"/>
          <w:sz w:val="32"/>
        </w:rPr>
        <w:t>大收费范围，导致违规收费的风险；</w:t>
      </w:r>
    </w:p>
    <w:p>
      <w:pPr>
        <w:pStyle w:val="Normal16"/>
        <w:framePr w:w="10343" w:x="1529" w:y="13426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6"/>
          <w:sz w:val="32"/>
        </w:rPr>
        <w:t>（三）未严格执行</w:t>
      </w:r>
      <w:r>
        <w:rPr>
          <w:rStyle w:val="DefaultParagraphFont"/>
          <w:rFonts w:ascii="HCQLHR+TimesNewRomanPSMT" w:hAnsi="HCQLHR+TimesNewRomanPSMT" w:eastAsiaTheme="minorHAnsi" w:cs="HCQLHR+TimesNewRomanPSMT"/>
          <w:color w:val="000000"/>
          <w:spacing w:val="-8"/>
          <w:sz w:val="32"/>
        </w:rPr>
        <w:t>“</w:t>
      </w: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1"/>
          <w:sz w:val="32"/>
        </w:rPr>
        <w:t>收支两条线</w:t>
      </w:r>
      <w:r>
        <w:rPr>
          <w:rStyle w:val="DefaultParagraphFont"/>
          <w:rFonts w:ascii="HCQLHR+TimesNewRomanPSMT" w:hAnsi="HCQLHR+TimesNewRomanPSMT" w:eastAsiaTheme="minorHAnsi" w:cs="HCQLHR+TimesNewRomanPSMT"/>
          <w:color w:val="000000"/>
          <w:spacing w:val="-3"/>
          <w:sz w:val="32"/>
        </w:rPr>
        <w:t>”</w:t>
      </w: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5"/>
          <w:sz w:val="32"/>
        </w:rPr>
        <w:t>管理规定，未按规定及时足</w:t>
      </w:r>
    </w:p>
    <w:p>
      <w:pPr>
        <w:pStyle w:val="Normal16"/>
        <w:framePr w:w="10343" w:x="1529" w:y="1342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-6"/>
          <w:sz w:val="32"/>
        </w:rPr>
        <w:t>额上缴各类非税收入，可能导致违规截留、挤占、挪用资金的风</w:t>
      </w:r>
    </w:p>
    <w:p>
      <w:pPr>
        <w:pStyle w:val="Normal16"/>
        <w:framePr w:w="10343" w:x="1529" w:y="134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BIQG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BIQGT+TTF46827ACtCID-WinCharSetFFFF-H" w:hAnsi="KBIQGT+TTF46827ACtCID-WinCharSetFFFF-H" w:eastAsiaTheme="minorHAnsi" w:cs="KBIQGT+TTF46827ACtCID-WinCharSetFFFF-H"/>
          <w:color w:val="000000"/>
          <w:spacing w:val="0"/>
          <w:sz w:val="32"/>
        </w:rPr>
        <w:t>险；</w:t>
      </w:r>
    </w:p>
    <w:p>
      <w:pPr>
        <w:pStyle w:val="Normal16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WARGGI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WARGGI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WARGGI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WARGGI+TT64E9BFA0tCID-WinCharSetFFFF-H" w:eastAsiaTheme="minorHAnsi" w:hAnsiTheme="minorHAnsi" w:cstheme="minorBidi"/>
          <w:color w:val="000000"/>
          <w:spacing w:val="-2"/>
          <w:sz w:val="28"/>
        </w:rPr>
        <w:t>17</w:t>
      </w:r>
      <w:r>
        <w:rPr>
          <w:rStyle w:val="DefaultParagraphFont"/>
          <w:rFonts w:ascii="WARGGI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WARGGI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1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1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1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17"/>
        <w:framePr w:w="10158" w:x="1529" w:y="22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（四）收入核算不规范，收入长期挂账，未及时、准确地确</w:t>
      </w:r>
    </w:p>
    <w:p>
      <w:pPr>
        <w:pStyle w:val="Normal17"/>
        <w:framePr w:w="1015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2"/>
          <w:sz w:val="32"/>
        </w:rPr>
        <w:t>认收入，导致学校收入不完整、不真实的风险；</w:t>
      </w:r>
    </w:p>
    <w:p>
      <w:pPr>
        <w:pStyle w:val="Normal17"/>
        <w:framePr w:w="10158" w:x="1529" w:y="2215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（五）收入业务不相容岗位未实现相互分离，可能导致发生</w:t>
      </w:r>
    </w:p>
    <w:p>
      <w:pPr>
        <w:pStyle w:val="Normal17"/>
        <w:framePr w:w="1015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1"/>
          <w:sz w:val="32"/>
        </w:rPr>
        <w:t>错误或产生舞弊的风险。</w:t>
      </w:r>
    </w:p>
    <w:p>
      <w:pPr>
        <w:pStyle w:val="Normal17"/>
        <w:framePr w:w="10712" w:x="1529" w:y="413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0"/>
          <w:sz w:val="32"/>
        </w:rPr>
        <w:t>第五条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7"/>
          <w:sz w:val="32"/>
        </w:rPr>
        <w:t>收入控制活动的不相容岗位包括但不限于：收款与</w:t>
      </w:r>
    </w:p>
    <w:p>
      <w:pPr>
        <w:pStyle w:val="Normal17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收费审查、收入核算、结算分配等岗位，收费审查和监督与收入</w:t>
      </w:r>
    </w:p>
    <w:p>
      <w:pPr>
        <w:pStyle w:val="Normal17"/>
        <w:framePr w:w="10712" w:x="1529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11"/>
          <w:sz w:val="32"/>
        </w:rPr>
        <w:t>核算、结算分配等岗位，票据管理与收入核算、结算分配等岗位。</w:t>
      </w:r>
    </w:p>
    <w:p>
      <w:pPr>
        <w:pStyle w:val="Normal17"/>
        <w:framePr w:w="10712" w:x="1529" w:y="413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0"/>
          <w:sz w:val="32"/>
        </w:rPr>
        <w:t>第六条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7"/>
          <w:sz w:val="32"/>
        </w:rPr>
        <w:t>各项收入必须纳入学校预算管理，收入款项必须全</w:t>
      </w:r>
    </w:p>
    <w:p>
      <w:pPr>
        <w:pStyle w:val="Normal17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额缴入学校指定的银行账户或财政专户，由学校财务部门统一管</w:t>
      </w:r>
    </w:p>
    <w:p>
      <w:pPr>
        <w:pStyle w:val="Normal17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1"/>
          <w:sz w:val="32"/>
        </w:rPr>
        <w:t>理与核算。</w:t>
      </w:r>
    </w:p>
    <w:p>
      <w:pPr>
        <w:pStyle w:val="Normal17"/>
        <w:framePr w:w="10343" w:x="1529" w:y="70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0"/>
          <w:sz w:val="32"/>
        </w:rPr>
        <w:t>第七条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7"/>
          <w:sz w:val="32"/>
        </w:rPr>
        <w:t>各项收入的取得应当符合有关法律、法规和政策规</w:t>
      </w:r>
    </w:p>
    <w:p>
      <w:pPr>
        <w:pStyle w:val="Normal17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定，具体的收入项目、范围与标准，应根据政府部门文件、项目</w:t>
      </w:r>
    </w:p>
    <w:p>
      <w:pPr>
        <w:pStyle w:val="Normal17"/>
        <w:framePr w:w="10343" w:x="1529" w:y="70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立项任务书、经济合同等确定。业务管理部门应当及时将上述有</w:t>
      </w:r>
    </w:p>
    <w:p>
      <w:pPr>
        <w:pStyle w:val="Normal17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关材料提交财务管理部门作为取得收入及账务处理依据，确保各</w:t>
      </w:r>
    </w:p>
    <w:p>
      <w:pPr>
        <w:pStyle w:val="Normal17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项收入应收尽收、及时入账。财务管理部门应当会同相关业务管</w:t>
      </w:r>
    </w:p>
    <w:p>
      <w:pPr>
        <w:pStyle w:val="Normal17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理部门，定期检查收入金额是否与政府部门文件、项目立项任务</w:t>
      </w:r>
    </w:p>
    <w:p>
      <w:pPr>
        <w:pStyle w:val="Normal17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书、经济合同约定相符；对应收未收项目应查明情况，明确责任</w:t>
      </w:r>
    </w:p>
    <w:p>
      <w:pPr>
        <w:pStyle w:val="Normal17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1"/>
          <w:sz w:val="32"/>
        </w:rPr>
        <w:t>主体，落实催收责任。</w:t>
      </w:r>
    </w:p>
    <w:p>
      <w:pPr>
        <w:pStyle w:val="Normal17"/>
        <w:framePr w:w="10343" w:x="1529" w:y="108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0"/>
          <w:sz w:val="32"/>
        </w:rPr>
        <w:t>第八条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7"/>
          <w:sz w:val="32"/>
        </w:rPr>
        <w:t>学校应当加强各类非税收入管理。严格按照规定的</w:t>
      </w:r>
    </w:p>
    <w:p>
      <w:pPr>
        <w:pStyle w:val="Normal17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收费项目和标准收费，按照规定开具财政票据。所收取的各类非</w:t>
      </w:r>
    </w:p>
    <w:p>
      <w:pPr>
        <w:pStyle w:val="Normal17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2"/>
          <w:sz w:val="32"/>
        </w:rPr>
        <w:t>税收入，应当及时、足额上缴国库或财政专户，做到收缴分离、</w:t>
      </w:r>
    </w:p>
    <w:p>
      <w:pPr>
        <w:pStyle w:val="Normal17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2"/>
          <w:sz w:val="32"/>
        </w:rPr>
        <w:t>票款一致，不得以任何形式截留、挪用或者隐瞒收入。</w:t>
      </w:r>
    </w:p>
    <w:p>
      <w:pPr>
        <w:pStyle w:val="Normal17"/>
        <w:framePr w:w="10343" w:x="1529" w:y="10848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0"/>
          <w:sz w:val="32"/>
        </w:rPr>
        <w:t>第九条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7"/>
          <w:sz w:val="32"/>
        </w:rPr>
        <w:t>学校应当建立健全收入退付管理制度。对确需全部</w:t>
      </w:r>
    </w:p>
    <w:p>
      <w:pPr>
        <w:pStyle w:val="Normal17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6"/>
          <w:sz w:val="32"/>
        </w:rPr>
        <w:t>或部分退回原交款单位或个人的款项，应当严格履行相应的审批</w:t>
      </w:r>
    </w:p>
    <w:p>
      <w:pPr>
        <w:pStyle w:val="Normal17"/>
        <w:framePr w:w="10343" w:x="1529" w:y="108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RJC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RJCSS+TTF46827ACtCID-WinCharSetFFFF-H" w:hAnsi="DRJCSS+TTF46827ACtCID-WinCharSetFFFF-H" w:eastAsiaTheme="minorHAnsi" w:cs="DRJCSS+TTF46827ACtCID-WinCharSetFFFF-H"/>
          <w:color w:val="000000"/>
          <w:spacing w:val="-1"/>
          <w:sz w:val="32"/>
        </w:rPr>
        <w:t>程序。</w:t>
      </w:r>
    </w:p>
    <w:p>
      <w:pPr>
        <w:pStyle w:val="Normal17"/>
        <w:framePr w:w="2879" w:x="4740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NGGGDV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GGGDV+TT79771083tCID-WinCharSetFFFF-H" w:hAnsi="NGGGDV+TT79771083tCID-WinCharSetFFFF-H" w:eastAsiaTheme="minorHAnsi" w:cs="NGGGDV+TT79771083tCID-WinCharSetFFFF-H"/>
          <w:color w:val="000000"/>
          <w:spacing w:val="-1"/>
          <w:sz w:val="32"/>
        </w:rPr>
        <w:t>第三章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NGGGDV+TT79771083tCID-WinCharSetFFFF-H" w:hAnsi="NGGGDV+TT79771083tCID-WinCharSetFFFF-H" w:eastAsiaTheme="minorHAnsi" w:cs="NGGGDV+TT79771083tCID-WinCharSetFFFF-H"/>
          <w:color w:val="000000"/>
          <w:spacing w:val="-2"/>
          <w:sz w:val="32"/>
        </w:rPr>
        <w:t>支出管理</w:t>
      </w:r>
    </w:p>
    <w:p>
      <w:pPr>
        <w:pStyle w:val="Normal17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DKSSNM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DKSSNM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DKSSNM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DKSSNM+TT64E9BFA0tCID-WinCharSetFFFF-H" w:eastAsiaTheme="minorHAnsi" w:hAnsiTheme="minorHAnsi" w:cstheme="minorBidi"/>
          <w:color w:val="000000"/>
          <w:spacing w:val="0"/>
          <w:sz w:val="28"/>
        </w:rPr>
        <w:t>18</w:t>
      </w:r>
      <w:r>
        <w:rPr>
          <w:rStyle w:val="DefaultParagraphFont"/>
          <w:rFonts w:ascii="DKSSNM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DKSSNM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1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1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1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18"/>
        <w:framePr w:w="10154" w:x="1529" w:y="221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0"/>
          <w:sz w:val="32"/>
        </w:rPr>
        <w:t>第十条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7"/>
          <w:sz w:val="32"/>
        </w:rPr>
        <w:t>学校支出是指学校开展教学、科研及其他活动发生</w:t>
      </w:r>
    </w:p>
    <w:p>
      <w:pPr>
        <w:pStyle w:val="Normal18"/>
        <w:framePr w:w="10154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1"/>
          <w:sz w:val="32"/>
        </w:rPr>
        <w:t>的资金耗费和损失。</w:t>
      </w:r>
    </w:p>
    <w:p>
      <w:pPr>
        <w:pStyle w:val="Normal18"/>
        <w:framePr w:w="10149" w:x="1529" w:y="317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0"/>
          <w:sz w:val="32"/>
        </w:rPr>
        <w:t>第十一条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2"/>
          <w:sz w:val="32"/>
        </w:rPr>
        <w:t>学校支出管理应当重点关注下列风险：</w:t>
      </w:r>
    </w:p>
    <w:p>
      <w:pPr>
        <w:pStyle w:val="Normal18"/>
        <w:framePr w:w="10149" w:x="1529" w:y="3175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6"/>
          <w:sz w:val="32"/>
        </w:rPr>
        <w:t>（一）支出未纳入预算或超预算，可能导致经费滥用或无效</w:t>
      </w:r>
    </w:p>
    <w:p>
      <w:pPr>
        <w:pStyle w:val="Normal18"/>
        <w:framePr w:w="10149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1"/>
          <w:sz w:val="32"/>
        </w:rPr>
        <w:t>使用的风险；</w:t>
      </w:r>
    </w:p>
    <w:p>
      <w:pPr>
        <w:pStyle w:val="Normal18"/>
        <w:framePr w:w="10149" w:x="1529" w:y="46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6"/>
          <w:sz w:val="32"/>
        </w:rPr>
        <w:t>（二）支出授权审批制度不完善，重大项目和大额资金支出</w:t>
      </w:r>
    </w:p>
    <w:p>
      <w:pPr>
        <w:pStyle w:val="Normal18"/>
        <w:framePr w:w="10149" w:x="1529" w:y="46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2"/>
          <w:sz w:val="32"/>
        </w:rPr>
        <w:t>未履行集体决策程序，可能导致资金损失或舞弊的风险；</w:t>
      </w:r>
    </w:p>
    <w:p>
      <w:pPr>
        <w:pStyle w:val="Normal18"/>
        <w:framePr w:w="10149" w:x="1529" w:y="4615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6"/>
          <w:sz w:val="32"/>
        </w:rPr>
        <w:t>（三）业务经办人未提供真实、合法票据，或提供的票据与</w:t>
      </w:r>
    </w:p>
    <w:p>
      <w:pPr>
        <w:pStyle w:val="Normal18"/>
        <w:framePr w:w="10149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2"/>
          <w:sz w:val="32"/>
        </w:rPr>
        <w:t>实际业务不符，可能导致舞弊的风险；</w:t>
      </w:r>
    </w:p>
    <w:p>
      <w:pPr>
        <w:pStyle w:val="Normal18"/>
        <w:framePr w:w="10149" w:x="1529" w:y="653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6"/>
          <w:sz w:val="32"/>
        </w:rPr>
        <w:t>（四）支出业务不相容岗位未实现相互分离，可能导致发生</w:t>
      </w:r>
    </w:p>
    <w:p>
      <w:pPr>
        <w:pStyle w:val="Normal18"/>
        <w:framePr w:w="10149" w:x="1529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2"/>
          <w:sz w:val="32"/>
        </w:rPr>
        <w:t>错误或产生舞弊的风险。</w:t>
      </w:r>
    </w:p>
    <w:p>
      <w:pPr>
        <w:pStyle w:val="Normal18"/>
        <w:framePr w:w="10712" w:x="1529" w:y="74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0"/>
          <w:sz w:val="32"/>
        </w:rPr>
        <w:t>第十二条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8"/>
          <w:sz w:val="32"/>
        </w:rPr>
        <w:t>学校应当建立健全支出管理制度，明确各项支出</w:t>
      </w:r>
    </w:p>
    <w:p>
      <w:pPr>
        <w:pStyle w:val="Normal18"/>
        <w:framePr w:w="10712" w:x="1529" w:y="749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11"/>
          <w:sz w:val="32"/>
        </w:rPr>
        <w:t>的开支范围和开支标准；合理设置相关岗位，明确支出审批权限；</w:t>
      </w:r>
    </w:p>
    <w:p>
      <w:pPr>
        <w:pStyle w:val="Normal18"/>
        <w:framePr w:w="10712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2"/>
          <w:sz w:val="32"/>
        </w:rPr>
        <w:t>规范和加强支出管理，确保支出内容真实合规，票据来源合法，</w:t>
      </w:r>
    </w:p>
    <w:p>
      <w:pPr>
        <w:pStyle w:val="Normal18"/>
        <w:framePr w:w="10712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6"/>
          <w:sz w:val="32"/>
        </w:rPr>
        <w:t>使用正确，严格执行国库集中支付制度和政府采购制度等有关规</w:t>
      </w:r>
    </w:p>
    <w:p>
      <w:pPr>
        <w:pStyle w:val="Normal18"/>
        <w:framePr w:w="10712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0"/>
          <w:sz w:val="32"/>
        </w:rPr>
        <w:t>定。</w:t>
      </w:r>
    </w:p>
    <w:p>
      <w:pPr>
        <w:pStyle w:val="Normal18"/>
        <w:framePr w:w="10343" w:x="1529" w:y="989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0"/>
          <w:sz w:val="32"/>
        </w:rPr>
        <w:t>第十三条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8"/>
          <w:sz w:val="32"/>
        </w:rPr>
        <w:t>学校应当全面审核支出业务。重点审核支出事项</w:t>
      </w:r>
    </w:p>
    <w:p>
      <w:pPr>
        <w:pStyle w:val="Normal18"/>
        <w:framePr w:w="10343" w:x="1529" w:y="98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6"/>
          <w:sz w:val="32"/>
        </w:rPr>
        <w:t>是否纳入预算，是否与预算相符，是否超出开支范围或开支标准</w:t>
      </w:r>
    </w:p>
    <w:p>
      <w:pPr>
        <w:pStyle w:val="Normal18"/>
        <w:framePr w:w="10343" w:x="1529" w:y="989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2"/>
          <w:sz w:val="32"/>
        </w:rPr>
        <w:t>等，是否按规定履行审批程序等。</w:t>
      </w:r>
    </w:p>
    <w:p>
      <w:pPr>
        <w:pStyle w:val="Normal18"/>
        <w:framePr w:w="10343" w:x="1529" w:y="1132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8"/>
          <w:sz w:val="32"/>
        </w:rPr>
        <w:t>第十四条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5"/>
          <w:sz w:val="32"/>
        </w:rPr>
        <w:t>学校应当加强对支出业务所涉及的各类票据的</w:t>
      </w:r>
    </w:p>
    <w:p>
      <w:pPr>
        <w:pStyle w:val="Normal18"/>
        <w:framePr w:w="10343" w:x="1529" w:y="113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6"/>
          <w:sz w:val="32"/>
        </w:rPr>
        <w:t>审核，对超出规定标准的支出事项进行重点审查，确因业务开展</w:t>
      </w:r>
    </w:p>
    <w:p>
      <w:pPr>
        <w:pStyle w:val="Normal18"/>
        <w:framePr w:w="10343" w:x="1529" w:y="113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6"/>
          <w:sz w:val="32"/>
        </w:rPr>
        <w:t>需要必须发生的，应当由经办人员书面说明原因并按规定办理审</w:t>
      </w:r>
    </w:p>
    <w:p>
      <w:pPr>
        <w:pStyle w:val="Normal18"/>
        <w:framePr w:w="10343" w:x="1529" w:y="113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0"/>
          <w:sz w:val="32"/>
        </w:rPr>
        <w:t>批手续。</w:t>
      </w:r>
    </w:p>
    <w:p>
      <w:pPr>
        <w:pStyle w:val="Normal18"/>
        <w:framePr w:w="10343" w:x="1529" w:y="132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0"/>
          <w:sz w:val="32"/>
        </w:rPr>
        <w:t>第十五条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8"/>
          <w:sz w:val="32"/>
        </w:rPr>
        <w:t>学校应当完善支付流程，正确选用支付方式并规</w:t>
      </w:r>
    </w:p>
    <w:p>
      <w:pPr>
        <w:pStyle w:val="Normal18"/>
        <w:framePr w:w="10343" w:x="1529" w:y="132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6"/>
          <w:sz w:val="32"/>
        </w:rPr>
        <w:t>范使用，严格执行公务卡结算制度和国库集中支付制度，严格现</w:t>
      </w:r>
    </w:p>
    <w:p>
      <w:pPr>
        <w:pStyle w:val="Normal18"/>
        <w:framePr w:w="10343" w:x="1529" w:y="132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PKSN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PKSNL+TTF46827ACtCID-WinCharSetFFFF-H" w:hAnsi="BPKSNL+TTF46827ACtCID-WinCharSetFFFF-H" w:eastAsiaTheme="minorHAnsi" w:cs="BPKSNL+TTF46827ACtCID-WinCharSetFFFF-H"/>
          <w:color w:val="000000"/>
          <w:spacing w:val="-1"/>
          <w:sz w:val="32"/>
        </w:rPr>
        <w:t>金结算使用范围。</w:t>
      </w:r>
    </w:p>
    <w:p>
      <w:pPr>
        <w:pStyle w:val="Normal18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UOEUPW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UOEUPW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UOEUPW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UOEUPW+TT64E9BFA0tCID-WinCharSetFFFF-H" w:eastAsiaTheme="minorHAnsi" w:hAnsiTheme="minorHAnsi" w:cstheme="minorBidi"/>
          <w:color w:val="000000"/>
          <w:spacing w:val="-2"/>
          <w:sz w:val="28"/>
        </w:rPr>
        <w:t>19</w:t>
      </w:r>
      <w:r>
        <w:rPr>
          <w:rStyle w:val="DefaultParagraphFont"/>
          <w:rFonts w:ascii="UOEUPW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UOEUPW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1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1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1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19"/>
        <w:framePr w:w="3518" w:x="4423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AEPGFG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PGFG+TT79771083tCID-WinCharSetFFFF-H" w:hAnsi="AEPGFG+TT79771083tCID-WinCharSetFFFF-H" w:eastAsiaTheme="minorHAnsi" w:cs="AEPGFG+TT79771083tCID-WinCharSetFFFF-H"/>
          <w:color w:val="000000"/>
          <w:spacing w:val="-1"/>
          <w:sz w:val="32"/>
        </w:rPr>
        <w:t>第四章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AEPGFG+TT79771083tCID-WinCharSetFFFF-H" w:hAnsi="AEPGFG+TT79771083tCID-WinCharSetFFFF-H" w:eastAsiaTheme="minorHAnsi" w:cs="AEPGFG+TT79771083tCID-WinCharSetFFFF-H"/>
          <w:color w:val="000000"/>
          <w:spacing w:val="-2"/>
          <w:sz w:val="32"/>
        </w:rPr>
        <w:t>货币资金管理</w:t>
      </w:r>
    </w:p>
    <w:p>
      <w:pPr>
        <w:pStyle w:val="Normal19"/>
        <w:framePr w:w="10339" w:x="1529" w:y="269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8"/>
          <w:sz w:val="32"/>
        </w:rPr>
        <w:t>第十六条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0"/>
          <w:sz w:val="32"/>
        </w:rPr>
        <w:t xml:space="preserve"> </w:t>
      </w: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6"/>
          <w:sz w:val="32"/>
        </w:rPr>
        <w:t>货币资金是指学校拥有的以货币资金形态存在</w:t>
      </w:r>
    </w:p>
    <w:p>
      <w:pPr>
        <w:pStyle w:val="Normal19"/>
        <w:framePr w:w="10339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2"/>
          <w:sz w:val="32"/>
        </w:rPr>
        <w:t>的资产，主要包括现金、银行存款和其他货币资金。</w:t>
      </w:r>
    </w:p>
    <w:p>
      <w:pPr>
        <w:pStyle w:val="Normal19"/>
        <w:framePr w:w="10339" w:x="1529" w:y="269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0"/>
          <w:sz w:val="32"/>
        </w:rPr>
        <w:t>第十七条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1"/>
          <w:sz w:val="32"/>
        </w:rPr>
        <w:t>货币资金管理应当重点关注下列风险：</w:t>
      </w:r>
    </w:p>
    <w:p>
      <w:pPr>
        <w:pStyle w:val="Normal19"/>
        <w:framePr w:w="10339" w:x="1529" w:y="2695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12"/>
          <w:sz w:val="32"/>
        </w:rPr>
        <w:t>（一）资金使用计划编制不合理，出现资金短缺或较大溢余，</w:t>
      </w:r>
    </w:p>
    <w:p>
      <w:pPr>
        <w:pStyle w:val="Normal19"/>
        <w:framePr w:w="10339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1"/>
          <w:sz w:val="32"/>
        </w:rPr>
        <w:t>可能产生资金链断裂或影响资金使用效率的风险；</w:t>
      </w:r>
    </w:p>
    <w:p>
      <w:pPr>
        <w:pStyle w:val="Normal19"/>
        <w:framePr w:w="10339" w:x="1529" w:y="2695"/>
        <w:widowControl w:val="0"/>
        <w:autoSpaceDE w:val="0"/>
        <w:autoSpaceDN w:val="0"/>
        <w:spacing w:before="0" w:after="0" w:line="478" w:lineRule="exact"/>
        <w:ind w:left="636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6"/>
          <w:sz w:val="32"/>
        </w:rPr>
        <w:t>（二）现金管理制度不健全或管理存在漏洞，可能导致舞弊</w:t>
      </w:r>
    </w:p>
    <w:p>
      <w:pPr>
        <w:pStyle w:val="Normal19"/>
        <w:framePr w:w="10339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0"/>
          <w:sz w:val="32"/>
        </w:rPr>
        <w:t>的风险；</w:t>
      </w:r>
    </w:p>
    <w:p>
      <w:pPr>
        <w:pStyle w:val="Normal19"/>
        <w:framePr w:w="10343" w:x="1529" w:y="605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6"/>
          <w:sz w:val="32"/>
        </w:rPr>
        <w:t>（三）银行账户管理不善，可能导致资金被非法挪用，资金</w:t>
      </w:r>
    </w:p>
    <w:p>
      <w:pPr>
        <w:pStyle w:val="Normal19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2"/>
          <w:sz w:val="32"/>
        </w:rPr>
        <w:t>存放分散、不能统一集中使用，造成资金使用效率低下的风险；</w:t>
      </w:r>
    </w:p>
    <w:p>
      <w:pPr>
        <w:pStyle w:val="Normal19"/>
        <w:framePr w:w="10343" w:x="1529" w:y="605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6"/>
          <w:sz w:val="32"/>
        </w:rPr>
        <w:t>（四）银行存款调度未建立审批制度，大额资金调度未实行</w:t>
      </w:r>
    </w:p>
    <w:p>
      <w:pPr>
        <w:pStyle w:val="Normal19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2"/>
          <w:sz w:val="32"/>
        </w:rPr>
        <w:t>集体决策，可能导致资金被挪用或舞弊的风险。</w:t>
      </w:r>
    </w:p>
    <w:p>
      <w:pPr>
        <w:pStyle w:val="Normal19"/>
        <w:framePr w:w="10343" w:x="1529" w:y="6053"/>
        <w:widowControl w:val="0"/>
        <w:autoSpaceDE w:val="0"/>
        <w:autoSpaceDN w:val="0"/>
        <w:spacing w:before="0" w:after="0" w:line="478" w:lineRule="exact"/>
        <w:ind w:left="641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0"/>
          <w:sz w:val="32"/>
        </w:rPr>
        <w:t>第十八条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8"/>
          <w:sz w:val="32"/>
        </w:rPr>
        <w:t>货币资金业务的不相容岗位包括但不限于：货币</w:t>
      </w:r>
    </w:p>
    <w:p>
      <w:pPr>
        <w:pStyle w:val="Normal19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6"/>
          <w:sz w:val="32"/>
        </w:rPr>
        <w:t>资金支付的审批与执行、货币资金的保管与盘点清查、货币资金</w:t>
      </w:r>
    </w:p>
    <w:p>
      <w:pPr>
        <w:pStyle w:val="Normal19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2"/>
          <w:sz w:val="32"/>
        </w:rPr>
        <w:t>的会计记录与审计监督、银行对账单的取得和对账等。</w:t>
      </w:r>
    </w:p>
    <w:p>
      <w:pPr>
        <w:pStyle w:val="Normal19"/>
        <w:framePr w:w="10343" w:x="1529" w:y="6053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0"/>
          <w:sz w:val="32"/>
        </w:rPr>
        <w:t>第十九条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8"/>
          <w:sz w:val="32"/>
        </w:rPr>
        <w:t>学校应当建立支付申请、审批、审核、复核、付</w:t>
      </w:r>
    </w:p>
    <w:p>
      <w:pPr>
        <w:pStyle w:val="Normal19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1"/>
          <w:sz w:val="32"/>
        </w:rPr>
        <w:t>款的货币资金支付制度与流程。</w:t>
      </w:r>
    </w:p>
    <w:p>
      <w:pPr>
        <w:pStyle w:val="Normal19"/>
        <w:framePr w:w="10343" w:x="1529" w:y="1037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0"/>
          <w:sz w:val="32"/>
        </w:rPr>
        <w:t>第二十条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8"/>
          <w:sz w:val="32"/>
        </w:rPr>
        <w:t>学校应当加强库存现金管理，超过库存限额的现</w:t>
      </w:r>
    </w:p>
    <w:p>
      <w:pPr>
        <w:pStyle w:val="Normal19"/>
        <w:framePr w:w="10343" w:x="1529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6"/>
          <w:sz w:val="32"/>
        </w:rPr>
        <w:t>金应当及时存入银行。不属于现金支付范围的业务应当通过银行</w:t>
      </w:r>
    </w:p>
    <w:p>
      <w:pPr>
        <w:pStyle w:val="Normal19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6"/>
          <w:sz w:val="32"/>
        </w:rPr>
        <w:t>办理转账结算，不得坐收坐支。学校应当定期或不定期进行现金</w:t>
      </w:r>
    </w:p>
    <w:p>
      <w:pPr>
        <w:pStyle w:val="Normal19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1"/>
          <w:sz w:val="32"/>
        </w:rPr>
        <w:t>盘点。</w:t>
      </w:r>
    </w:p>
    <w:p>
      <w:pPr>
        <w:pStyle w:val="Normal19"/>
        <w:framePr w:w="10343" w:x="1529" w:y="1228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0"/>
          <w:sz w:val="32"/>
        </w:rPr>
        <w:t>第二十一条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8"/>
          <w:sz w:val="32"/>
        </w:rPr>
        <w:t>学校应当加强对银行账户的管理，开立、变更</w:t>
      </w:r>
    </w:p>
    <w:p>
      <w:pPr>
        <w:pStyle w:val="Normal19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6"/>
          <w:sz w:val="32"/>
        </w:rPr>
        <w:t>或撤销银行账户要严格按照规定报批、备案。学校应当指定专人</w:t>
      </w:r>
    </w:p>
    <w:p>
      <w:pPr>
        <w:pStyle w:val="Normal19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6"/>
          <w:sz w:val="32"/>
        </w:rPr>
        <w:t>定期核对银行账户，每月至少核对一次，并编制银行存款余额调</w:t>
      </w:r>
    </w:p>
    <w:p>
      <w:pPr>
        <w:pStyle w:val="Normal19"/>
        <w:framePr w:w="10343" w:x="1529" w:y="1228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6"/>
          <w:sz w:val="32"/>
        </w:rPr>
        <w:t>节表。银行对账单应当由学校财务管理部门和审计管理部门负责</w:t>
      </w:r>
    </w:p>
    <w:p>
      <w:pPr>
        <w:pStyle w:val="Normal19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TOLEE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5"/>
          <w:sz w:val="32"/>
        </w:rPr>
        <w:t>人</w:t>
      </w:r>
      <w:r>
        <w:rPr>
          <w:rStyle w:val="DefaultParagraphFont"/>
          <w:rFonts w:ascii="OOVPFD+TimesNewRomanPSMT" w:hAnsi="OOVPFD+TimesNewRomanPSMT" w:eastAsiaTheme="minorHAnsi" w:cs="OOVPFD+TimesNewRomanPSMT"/>
          <w:color w:val="000000"/>
          <w:spacing w:val="-8"/>
          <w:sz w:val="32"/>
        </w:rPr>
        <w:t>“</w:t>
      </w: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-1"/>
          <w:sz w:val="32"/>
        </w:rPr>
        <w:t>双签</w:t>
      </w:r>
      <w:r>
        <w:rPr>
          <w:rStyle w:val="DefaultParagraphFont"/>
          <w:rFonts w:ascii="OOVPFD+TimesNewRomanPSMT" w:hAnsi="OOVPFD+TimesNewRomanPSMT" w:eastAsiaTheme="minorHAnsi" w:cs="OOVPFD+TimesNewRomanPSMT"/>
          <w:color w:val="000000"/>
          <w:spacing w:val="-3"/>
          <w:sz w:val="32"/>
        </w:rPr>
        <w:t>”</w:t>
      </w:r>
      <w:r>
        <w:rPr>
          <w:rStyle w:val="DefaultParagraphFont"/>
          <w:rFonts w:ascii="GTOLEE+TTF46827ACtCID-WinCharSetFFFF-H" w:hAnsi="GTOLEE+TTF46827ACtCID-WinCharSetFFFF-H" w:eastAsiaTheme="minorHAnsi" w:cs="GTOLEE+TTF46827ACtCID-WinCharSetFFFF-H"/>
          <w:color w:val="000000"/>
          <w:spacing w:val="0"/>
          <w:sz w:val="32"/>
        </w:rPr>
        <w:t>。</w:t>
      </w:r>
    </w:p>
    <w:p>
      <w:pPr>
        <w:pStyle w:val="Normal19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QWHWFB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QWHWFB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QWHWFB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QWHWFB+TT64E9BFA0tCID-WinCharSetFFFF-H" w:eastAsiaTheme="minorHAnsi" w:hAnsiTheme="minorHAnsi" w:cstheme="minorBidi"/>
          <w:color w:val="000000"/>
          <w:spacing w:val="0"/>
          <w:sz w:val="28"/>
        </w:rPr>
        <w:t>20</w:t>
      </w:r>
      <w:r>
        <w:rPr>
          <w:rStyle w:val="DefaultParagraphFont"/>
          <w:rFonts w:ascii="QWHWFB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QWHWFB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1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1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2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20"/>
        <w:framePr w:w="9936" w:x="1529" w:y="221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0"/>
          <w:sz w:val="32"/>
        </w:rPr>
        <w:t>第二十二条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2"/>
          <w:sz w:val="32"/>
        </w:rPr>
        <w:t>学校应当建立健全对资金调度逐级审批权限</w:t>
      </w:r>
    </w:p>
    <w:p>
      <w:pPr>
        <w:pStyle w:val="Normal20"/>
        <w:framePr w:w="9936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1"/>
          <w:sz w:val="32"/>
        </w:rPr>
        <w:t>制度，加强资金调度管理。</w:t>
      </w:r>
    </w:p>
    <w:p>
      <w:pPr>
        <w:pStyle w:val="Normal20"/>
        <w:framePr w:w="2879" w:x="4740" w:y="365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TUDRHG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UDRHG+TT79771083tCID-WinCharSetFFFF-H" w:hAnsi="TUDRHG+TT79771083tCID-WinCharSetFFFF-H" w:eastAsiaTheme="minorHAnsi" w:cs="TUDRHG+TT79771083tCID-WinCharSetFFFF-H"/>
          <w:color w:val="000000"/>
          <w:spacing w:val="-1"/>
          <w:sz w:val="32"/>
        </w:rPr>
        <w:t>第五章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TUDRHG+TT79771083tCID-WinCharSetFFFF-H" w:hAnsi="TUDRHG+TT79771083tCID-WinCharSetFFFF-H" w:eastAsiaTheme="minorHAnsi" w:cs="TUDRHG+TT79771083tCID-WinCharSetFFFF-H"/>
          <w:color w:val="000000"/>
          <w:spacing w:val="-2"/>
          <w:sz w:val="32"/>
        </w:rPr>
        <w:t>债务管理</w:t>
      </w:r>
    </w:p>
    <w:p>
      <w:pPr>
        <w:pStyle w:val="Normal20"/>
        <w:framePr w:w="9936" w:x="1529" w:y="413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0"/>
          <w:sz w:val="32"/>
        </w:rPr>
        <w:t>第二十三条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2"/>
          <w:sz w:val="32"/>
        </w:rPr>
        <w:t>学校债务仅指学校向银行等金融机构借入的</w:t>
      </w:r>
    </w:p>
    <w:p>
      <w:pPr>
        <w:pStyle w:val="Normal20"/>
        <w:framePr w:w="9936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1"/>
          <w:sz w:val="32"/>
        </w:rPr>
        <w:t>各类款项。</w:t>
      </w:r>
    </w:p>
    <w:p>
      <w:pPr>
        <w:pStyle w:val="Normal20"/>
        <w:framePr w:w="10343" w:x="1529" w:y="50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0"/>
          <w:sz w:val="32"/>
        </w:rPr>
        <w:t>第二十四条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2"/>
          <w:sz w:val="32"/>
        </w:rPr>
        <w:t>学校债务管理应当重点关注下列风险：</w:t>
      </w:r>
    </w:p>
    <w:p>
      <w:pPr>
        <w:pStyle w:val="Normal20"/>
        <w:framePr w:w="10343" w:x="1529" w:y="509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6"/>
          <w:sz w:val="32"/>
        </w:rPr>
        <w:t>（一）举借债务未进行充分论证和风险评估，未经学校领导</w:t>
      </w:r>
    </w:p>
    <w:p>
      <w:pPr>
        <w:pStyle w:val="Normal20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6"/>
          <w:sz w:val="32"/>
        </w:rPr>
        <w:t>班子集体研究决定和主管部门批准，可能导致筹资决策不当、违</w:t>
      </w:r>
    </w:p>
    <w:p>
      <w:pPr>
        <w:pStyle w:val="Normal20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1"/>
          <w:sz w:val="32"/>
        </w:rPr>
        <w:t>规举借债务的风险；</w:t>
      </w:r>
    </w:p>
    <w:p>
      <w:pPr>
        <w:pStyle w:val="Normal20"/>
        <w:framePr w:w="10343" w:x="1529" w:y="701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6"/>
          <w:sz w:val="32"/>
        </w:rPr>
        <w:t>（二）举借债务与学校事业发展规划、财务规划不衔接，资</w:t>
      </w:r>
    </w:p>
    <w:p>
      <w:pPr>
        <w:pStyle w:val="Normal20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6"/>
          <w:sz w:val="32"/>
        </w:rPr>
        <w:t>金未按审批用途使用，可能导致融资成本过高或资金使用效益低</w:t>
      </w:r>
    </w:p>
    <w:p>
      <w:pPr>
        <w:pStyle w:val="Normal20"/>
        <w:framePr w:w="10343" w:x="1529" w:y="70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1"/>
          <w:sz w:val="32"/>
        </w:rPr>
        <w:t>下的风险；</w:t>
      </w:r>
    </w:p>
    <w:p>
      <w:pPr>
        <w:pStyle w:val="Normal20"/>
        <w:framePr w:w="10157" w:x="1529" w:y="845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6"/>
          <w:sz w:val="32"/>
        </w:rPr>
        <w:t>（三）未建立债务定期清查和核对制度，可能导致学校不能</w:t>
      </w:r>
    </w:p>
    <w:p>
      <w:pPr>
        <w:pStyle w:val="Normal20"/>
        <w:framePr w:w="10157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1"/>
          <w:sz w:val="32"/>
        </w:rPr>
        <w:t>按期还本付息产生违约风险和信用风险；</w:t>
      </w:r>
    </w:p>
    <w:p>
      <w:pPr>
        <w:pStyle w:val="Normal20"/>
        <w:framePr w:w="10158" w:x="1529" w:y="941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6"/>
          <w:sz w:val="32"/>
        </w:rPr>
        <w:t>（四）债务业务未能及时登记入账，无法全面、真实反映学</w:t>
      </w:r>
    </w:p>
    <w:p>
      <w:pPr>
        <w:pStyle w:val="Normal20"/>
        <w:framePr w:w="10158" w:x="1529" w:y="941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1"/>
          <w:sz w:val="32"/>
        </w:rPr>
        <w:t>校财务风险。</w:t>
      </w:r>
    </w:p>
    <w:p>
      <w:pPr>
        <w:pStyle w:val="Normal20"/>
        <w:framePr w:w="10343" w:x="1529" w:y="1037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0"/>
          <w:sz w:val="32"/>
        </w:rPr>
        <w:t>第二十五条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8"/>
          <w:sz w:val="32"/>
        </w:rPr>
        <w:t>学校债务业务不相容岗位包括但不限于：债务</w:t>
      </w:r>
    </w:p>
    <w:p>
      <w:pPr>
        <w:pStyle w:val="Normal20"/>
        <w:framePr w:w="10343" w:x="1529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6"/>
          <w:sz w:val="32"/>
        </w:rPr>
        <w:t>方案的拟订与决策、债务合同或协议的审批与订立、债务偿付的</w:t>
      </w:r>
    </w:p>
    <w:p>
      <w:pPr>
        <w:pStyle w:val="Normal20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1"/>
          <w:sz w:val="32"/>
        </w:rPr>
        <w:t>审批与执行、债务的核算和清理。</w:t>
      </w:r>
    </w:p>
    <w:p>
      <w:pPr>
        <w:pStyle w:val="Normal20"/>
        <w:framePr w:w="10712" w:x="1529" w:y="1180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0"/>
          <w:sz w:val="32"/>
        </w:rPr>
        <w:t>第二十六条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2"/>
          <w:sz w:val="32"/>
        </w:rPr>
        <w:t>学校应当建立健全财务风险控制机制和财务</w:t>
      </w:r>
    </w:p>
    <w:p>
      <w:pPr>
        <w:pStyle w:val="Normal20"/>
        <w:framePr w:w="10712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6"/>
          <w:sz w:val="32"/>
        </w:rPr>
        <w:t>预警系统，妥善处理存量债务和新举债务的关系，严格履行审批</w:t>
      </w:r>
    </w:p>
    <w:p>
      <w:pPr>
        <w:pStyle w:val="Normal20"/>
        <w:framePr w:w="10712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6"/>
          <w:sz w:val="32"/>
        </w:rPr>
        <w:t>程序，严格按照借入资金的拟定用途使用，及时登记、对账、检</w:t>
      </w:r>
    </w:p>
    <w:p>
      <w:pPr>
        <w:pStyle w:val="Normal20"/>
        <w:framePr w:w="10712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11"/>
          <w:sz w:val="32"/>
        </w:rPr>
        <w:t>查和清理，保证各项债务在规定期限内偿还，严防发生债务违约。</w:t>
      </w:r>
    </w:p>
    <w:p>
      <w:pPr>
        <w:pStyle w:val="Normal20"/>
        <w:framePr w:w="10712" w:x="1529" w:y="11808"/>
        <w:widowControl w:val="0"/>
        <w:autoSpaceDE w:val="0"/>
        <w:autoSpaceDN w:val="0"/>
        <w:spacing w:before="0" w:after="0" w:line="478" w:lineRule="exact"/>
        <w:ind w:left="641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0"/>
          <w:sz w:val="32"/>
        </w:rPr>
        <w:t>第二十七条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8"/>
          <w:sz w:val="32"/>
        </w:rPr>
        <w:t>学校应当从严控制新增债务，严格遵守省级教</w:t>
      </w:r>
    </w:p>
    <w:p>
      <w:pPr>
        <w:pStyle w:val="Normal20"/>
        <w:framePr w:w="10712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VICT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VICTL+TTF46827ACtCID-WinCharSetFFFF-H" w:hAnsi="NVICTL+TTF46827ACtCID-WinCharSetFFFF-H" w:eastAsiaTheme="minorHAnsi" w:cs="NVICTL+TTF46827ACtCID-WinCharSetFFFF-H"/>
          <w:color w:val="000000"/>
          <w:spacing w:val="-2"/>
          <w:sz w:val="32"/>
        </w:rPr>
        <w:t>育财政部门制定的借贷款审核制度，未经批准一律不得举借债</w:t>
      </w:r>
    </w:p>
    <w:p>
      <w:pPr>
        <w:pStyle w:val="Normal20"/>
        <w:framePr w:w="1254" w:x="9098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NNIJND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NNIJND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NNIJND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NNIJND+TT64E9BFA0tCID-WinCharSetFFFF-H" w:eastAsiaTheme="minorHAnsi" w:hAnsiTheme="minorHAnsi" w:cstheme="minorBidi"/>
          <w:color w:val="000000"/>
          <w:spacing w:val="0"/>
          <w:sz w:val="28"/>
        </w:rPr>
        <w:t>21</w:t>
      </w:r>
      <w:r>
        <w:rPr>
          <w:rStyle w:val="DefaultParagraphFont"/>
          <w:rFonts w:ascii="NNIJND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NNIJND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2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2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2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21"/>
        <w:framePr w:w="5541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1"/>
          <w:sz w:val="32"/>
        </w:rPr>
        <w:t>务，并承担债务偿还的主体责任。</w:t>
      </w:r>
    </w:p>
    <w:p>
      <w:pPr>
        <w:pStyle w:val="Normal21"/>
        <w:framePr w:w="10343" w:x="1529" w:y="269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0"/>
          <w:sz w:val="32"/>
        </w:rPr>
        <w:t>第二十八条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8"/>
          <w:sz w:val="32"/>
        </w:rPr>
        <w:t>学校应当建立风险监测和预警指标体系，债务</w:t>
      </w:r>
    </w:p>
    <w:p>
      <w:pPr>
        <w:pStyle w:val="Normal21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6"/>
          <w:sz w:val="32"/>
        </w:rPr>
        <w:t>风险评价指标超过预警值的，应当采取停止举债、加大偿债力度</w:t>
      </w:r>
    </w:p>
    <w:p>
      <w:pPr>
        <w:pStyle w:val="Normal21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2"/>
          <w:sz w:val="32"/>
        </w:rPr>
        <w:t>等措施将债务风险降低到安全程度。</w:t>
      </w:r>
    </w:p>
    <w:p>
      <w:pPr>
        <w:pStyle w:val="Normal21"/>
        <w:framePr w:w="10712" w:x="1529" w:y="413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0"/>
          <w:sz w:val="32"/>
        </w:rPr>
        <w:t>第二十九条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2"/>
          <w:sz w:val="32"/>
        </w:rPr>
        <w:t>学校应当与银行等金融机构明确相关的权利</w:t>
      </w:r>
    </w:p>
    <w:p>
      <w:pPr>
        <w:pStyle w:val="Normal21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6"/>
          <w:sz w:val="32"/>
        </w:rPr>
        <w:t>义务和违约责任等内容，并签署借款合同。涉及合同事项应当按</w:t>
      </w:r>
    </w:p>
    <w:p>
      <w:pPr>
        <w:pStyle w:val="Normal21"/>
        <w:framePr w:w="10712" w:x="1529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10"/>
          <w:sz w:val="32"/>
        </w:rPr>
        <w:t>照《江苏省省属院校内部控制配套指南</w:t>
      </w:r>
      <w:r>
        <w:rPr>
          <w:rStyle w:val="DefaultParagraphFont"/>
          <w:rFonts w:ascii="VTGLVG+TimesNewRomanPSMT" w:hAnsi="VTGLVG+TimesNewRomanPSMT" w:eastAsiaTheme="minorHAnsi" w:cs="VTGLVG+TimesNewRomanPSMT"/>
          <w:color w:val="000000"/>
          <w:spacing w:val="-2"/>
          <w:sz w:val="32"/>
        </w:rPr>
        <w:t>——</w:t>
      </w: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15"/>
          <w:sz w:val="32"/>
        </w:rPr>
        <w:t>合同管理控制》执行。</w:t>
      </w:r>
    </w:p>
    <w:p>
      <w:pPr>
        <w:pStyle w:val="Normal21"/>
        <w:framePr w:w="10712" w:x="1529" w:y="4135"/>
        <w:widowControl w:val="0"/>
        <w:autoSpaceDE w:val="0"/>
        <w:autoSpaceDN w:val="0"/>
        <w:spacing w:before="0" w:after="0" w:line="480" w:lineRule="exact"/>
        <w:ind w:left="2894" w:right="0" w:firstLine="0"/>
        <w:jc w:val="left"/>
        <w:rPr>
          <w:rStyle w:val="DefaultParagraphFont"/>
          <w:rFonts w:ascii="SLRKIK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LRKIK+TT79771083tCID-WinCharSetFFFF-H" w:hAnsi="SLRKIK+TT79771083tCID-WinCharSetFFFF-H" w:eastAsiaTheme="minorHAnsi" w:cs="SLRKIK+TT79771083tCID-WinCharSetFFFF-H"/>
          <w:color w:val="000000"/>
          <w:spacing w:val="-1"/>
          <w:sz w:val="32"/>
        </w:rPr>
        <w:t>第六章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SLRKIK+TT79771083tCID-WinCharSetFFFF-H" w:hAnsi="SLRKIK+TT79771083tCID-WinCharSetFFFF-H" w:eastAsiaTheme="minorHAnsi" w:cs="SLRKIK+TT79771083tCID-WinCharSetFFFF-H"/>
          <w:color w:val="000000"/>
          <w:spacing w:val="-2"/>
          <w:sz w:val="32"/>
        </w:rPr>
        <w:t>项目资金管理</w:t>
      </w:r>
    </w:p>
    <w:p>
      <w:pPr>
        <w:pStyle w:val="Normal21"/>
        <w:framePr w:w="9936" w:x="1529" w:y="605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0"/>
          <w:sz w:val="32"/>
        </w:rPr>
        <w:t>第三十条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2"/>
          <w:sz w:val="32"/>
        </w:rPr>
        <w:t>项目资金是指学校获得的各级财政专项资金以</w:t>
      </w:r>
    </w:p>
    <w:p>
      <w:pPr>
        <w:pStyle w:val="Normal21"/>
        <w:framePr w:w="9936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1"/>
          <w:sz w:val="32"/>
        </w:rPr>
        <w:t>及承接的各类科学研究资金。</w:t>
      </w:r>
    </w:p>
    <w:p>
      <w:pPr>
        <w:pStyle w:val="Normal21"/>
        <w:framePr w:w="10343" w:x="1529" w:y="70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0"/>
          <w:sz w:val="32"/>
        </w:rPr>
        <w:t>第三十一条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2"/>
          <w:sz w:val="32"/>
        </w:rPr>
        <w:t>项目资金管理应当重点关注下列风险：</w:t>
      </w:r>
    </w:p>
    <w:p>
      <w:pPr>
        <w:pStyle w:val="Normal21"/>
        <w:framePr w:w="10343" w:x="1529" w:y="701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6"/>
          <w:sz w:val="32"/>
        </w:rPr>
        <w:t>（一）学校管理制度不健全，责任落实不到位，项目资金未</w:t>
      </w:r>
    </w:p>
    <w:p>
      <w:pPr>
        <w:pStyle w:val="Normal21"/>
        <w:framePr w:w="10343" w:x="1529" w:y="70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2"/>
          <w:sz w:val="32"/>
        </w:rPr>
        <w:t>能专款专用，可能导致项目资金滥用、挪用的风险；</w:t>
      </w:r>
    </w:p>
    <w:p>
      <w:pPr>
        <w:pStyle w:val="Normal21"/>
        <w:framePr w:w="10343" w:x="1529" w:y="701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6"/>
          <w:sz w:val="32"/>
        </w:rPr>
        <w:t>（二）项目执行违反制度规定，擅自变更项目内容、未按规</w:t>
      </w:r>
    </w:p>
    <w:p>
      <w:pPr>
        <w:pStyle w:val="Normal21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2"/>
          <w:sz w:val="32"/>
        </w:rPr>
        <w:t>定管理与使用资金或挪用资金，导致检查与验收不合格的风险；</w:t>
      </w:r>
    </w:p>
    <w:p>
      <w:pPr>
        <w:pStyle w:val="Normal21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2"/>
          <w:sz w:val="32"/>
        </w:rPr>
        <w:t>因项目执行不力，导致项目资金不能按期使用的风险；</w:t>
      </w:r>
    </w:p>
    <w:p>
      <w:pPr>
        <w:pStyle w:val="Normal21"/>
        <w:framePr w:w="10343" w:x="1529" w:y="701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12"/>
          <w:sz w:val="32"/>
        </w:rPr>
        <w:t>（三）未按批复的项目预算，或未按合同约定使用项目资金，</w:t>
      </w:r>
    </w:p>
    <w:p>
      <w:pPr>
        <w:pStyle w:val="Normal21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2"/>
          <w:sz w:val="32"/>
        </w:rPr>
        <w:t>造成项目资金被收回或减少后续拨款的风险；</w:t>
      </w:r>
    </w:p>
    <w:p>
      <w:pPr>
        <w:pStyle w:val="Normal21"/>
        <w:framePr w:w="10343" w:x="1529" w:y="1084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6"/>
          <w:sz w:val="32"/>
        </w:rPr>
        <w:t>（四）财政专项资金项目立项程序不符合规定，预算论证评</w:t>
      </w:r>
    </w:p>
    <w:p>
      <w:pPr>
        <w:pStyle w:val="Normal21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6"/>
          <w:sz w:val="32"/>
        </w:rPr>
        <w:t>审不充分，决策程序不符合规定等因素，导致项目重复立项，资</w:t>
      </w:r>
    </w:p>
    <w:p>
      <w:pPr>
        <w:pStyle w:val="Normal21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6"/>
          <w:sz w:val="32"/>
        </w:rPr>
        <w:t>金重复配置的风险，或应纳入财政专项资金支持的项目未及时列</w:t>
      </w:r>
    </w:p>
    <w:p>
      <w:pPr>
        <w:pStyle w:val="Normal21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1"/>
          <w:sz w:val="32"/>
        </w:rPr>
        <w:t>入，无法实现项目预期建设目标的风险；</w:t>
      </w:r>
    </w:p>
    <w:p>
      <w:pPr>
        <w:pStyle w:val="Normal21"/>
        <w:framePr w:w="10157" w:x="1529" w:y="1276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6"/>
          <w:sz w:val="32"/>
        </w:rPr>
        <w:t>（五）科研项目合同签订不规范、信息虚假、合同条款存在</w:t>
      </w:r>
    </w:p>
    <w:p>
      <w:pPr>
        <w:pStyle w:val="Normal21"/>
        <w:framePr w:w="10157" w:x="1529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2"/>
          <w:sz w:val="32"/>
        </w:rPr>
        <w:t>缺陷，可能产生经济损失和法律纠纷的风险。</w:t>
      </w:r>
    </w:p>
    <w:p>
      <w:pPr>
        <w:pStyle w:val="Normal21"/>
        <w:framePr w:w="10507" w:x="1529" w:y="13726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0"/>
          <w:sz w:val="32"/>
        </w:rPr>
        <w:t>第三十二条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1"/>
          <w:sz w:val="32"/>
        </w:rPr>
        <w:t>学校应当建立健全</w:t>
      </w:r>
      <w:r>
        <w:rPr>
          <w:rStyle w:val="DefaultParagraphFont"/>
          <w:rFonts w:ascii="VTGLVG+TimesNewRomanPSMT" w:hAnsi="VTGLVG+TimesNewRomanPSMT" w:eastAsiaTheme="minorHAnsi" w:cs="VTGLVG+TimesNewRomanPSMT"/>
          <w:color w:val="000000"/>
          <w:spacing w:val="-8"/>
          <w:sz w:val="32"/>
        </w:rPr>
        <w:t>“</w:t>
      </w: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1"/>
          <w:sz w:val="32"/>
        </w:rPr>
        <w:t>统一领导、分级管理、责</w:t>
      </w:r>
    </w:p>
    <w:p>
      <w:pPr>
        <w:pStyle w:val="Normal21"/>
        <w:framePr w:w="10507" w:x="1529" w:y="137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QPEP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0"/>
          <w:sz w:val="32"/>
        </w:rPr>
        <w:t>任到人</w:t>
      </w:r>
      <w:r>
        <w:rPr>
          <w:rStyle w:val="DefaultParagraphFont"/>
          <w:rFonts w:ascii="VTGLVG+TimesNewRomanPSMT" w:hAnsi="VTGLVG+TimesNewRomanPSMT" w:eastAsiaTheme="minorHAnsi" w:cs="VTGLVG+TimesNewRomanPSMT"/>
          <w:color w:val="000000"/>
          <w:spacing w:val="-3"/>
          <w:sz w:val="32"/>
        </w:rPr>
        <w:t>”</w:t>
      </w:r>
      <w:r>
        <w:rPr>
          <w:rStyle w:val="DefaultParagraphFont"/>
          <w:rFonts w:ascii="IQPEPO+TTF46827ACtCID-WinCharSetFFFF-H" w:hAnsi="IQPEPO+TTF46827ACtCID-WinCharSetFFFF-H" w:eastAsiaTheme="minorHAnsi" w:cs="IQPEPO+TTF46827ACtCID-WinCharSetFFFF-H"/>
          <w:color w:val="000000"/>
          <w:spacing w:val="-12"/>
          <w:sz w:val="32"/>
        </w:rPr>
        <w:t>的项目管理体制，明确学校、院（系）、项目负责人在项</w:t>
      </w:r>
    </w:p>
    <w:p>
      <w:pPr>
        <w:pStyle w:val="Normal21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VAREPS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VAREPS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VAREPS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VAREPS+TT64E9BFA0tCID-WinCharSetFFFF-H" w:eastAsiaTheme="minorHAnsi" w:hAnsiTheme="minorHAnsi" w:cstheme="minorBidi"/>
          <w:color w:val="000000"/>
          <w:spacing w:val="0"/>
          <w:sz w:val="28"/>
        </w:rPr>
        <w:t>22</w:t>
      </w:r>
      <w:r>
        <w:rPr>
          <w:rStyle w:val="DefaultParagraphFont"/>
          <w:rFonts w:ascii="VAREPS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VAREPS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2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2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2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22"/>
        <w:framePr w:w="5171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2"/>
          <w:sz w:val="32"/>
        </w:rPr>
        <w:t>目管理方面各自的职责和权限。</w:t>
      </w:r>
    </w:p>
    <w:p>
      <w:pPr>
        <w:pStyle w:val="Normal22"/>
        <w:framePr w:w="10343" w:x="1529" w:y="269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0"/>
          <w:sz w:val="32"/>
        </w:rPr>
        <w:t>第三十三条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2"/>
          <w:sz w:val="32"/>
        </w:rPr>
        <w:t>学校应当全面梳理各个环节可能存在的风险</w:t>
      </w:r>
    </w:p>
    <w:p>
      <w:pPr>
        <w:pStyle w:val="Normal22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6"/>
          <w:sz w:val="32"/>
        </w:rPr>
        <w:t>点，规范项目立项、项目建设、项目验收与项目绩效评价等环节</w:t>
      </w:r>
    </w:p>
    <w:p>
      <w:pPr>
        <w:pStyle w:val="Normal22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1"/>
          <w:sz w:val="32"/>
        </w:rPr>
        <w:t>的工作流程。</w:t>
      </w:r>
    </w:p>
    <w:p>
      <w:pPr>
        <w:pStyle w:val="Normal22"/>
        <w:framePr w:w="10343" w:x="1529" w:y="413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0"/>
          <w:sz w:val="32"/>
        </w:rPr>
        <w:t>第三十四条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8"/>
          <w:sz w:val="32"/>
        </w:rPr>
        <w:t>学校应当建立健全项目资金决策、执行与监督</w:t>
      </w:r>
    </w:p>
    <w:p>
      <w:pPr>
        <w:pStyle w:val="Normal22"/>
        <w:framePr w:w="10343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6"/>
          <w:sz w:val="32"/>
        </w:rPr>
        <w:t>相互分工、相互制衡的机制。按照不同类型项目的特点与建设要</w:t>
      </w:r>
    </w:p>
    <w:p>
      <w:pPr>
        <w:pStyle w:val="Normal22"/>
        <w:framePr w:w="10343" w:x="1529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2"/>
          <w:sz w:val="32"/>
        </w:rPr>
        <w:t>求，明确各类项目的归口管理部门及其管理范围和职责。</w:t>
      </w:r>
    </w:p>
    <w:p>
      <w:pPr>
        <w:pStyle w:val="Normal22"/>
        <w:framePr w:w="10343" w:x="1529" w:y="413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0"/>
          <w:sz w:val="32"/>
        </w:rPr>
        <w:t>第三十五条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8"/>
          <w:sz w:val="32"/>
        </w:rPr>
        <w:t>学校应当建立健全项目关键岗位管理制度，按</w:t>
      </w:r>
    </w:p>
    <w:p>
      <w:pPr>
        <w:pStyle w:val="Normal22"/>
        <w:framePr w:w="10343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6"/>
          <w:sz w:val="32"/>
        </w:rPr>
        <w:t>照不相容岗位相分离原则合理设置岗位。项目资金管理的不相容</w:t>
      </w:r>
    </w:p>
    <w:p>
      <w:pPr>
        <w:pStyle w:val="Normal22"/>
        <w:framePr w:w="10343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6"/>
          <w:sz w:val="32"/>
        </w:rPr>
        <w:t>岗位包括但不限于：项目预算编制与审核、项目招标与采购、项</w:t>
      </w:r>
    </w:p>
    <w:p>
      <w:pPr>
        <w:pStyle w:val="Normal22"/>
        <w:framePr w:w="10343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2"/>
          <w:sz w:val="32"/>
        </w:rPr>
        <w:t>目实施与付款、项目验收与评价等。</w:t>
      </w:r>
    </w:p>
    <w:p>
      <w:pPr>
        <w:pStyle w:val="Normal22"/>
        <w:framePr w:w="10343" w:x="1529" w:y="74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0"/>
          <w:sz w:val="32"/>
        </w:rPr>
        <w:t>第三十六条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8"/>
          <w:sz w:val="32"/>
        </w:rPr>
        <w:t>学校应当建立项目评审制度，项目归口管理部</w:t>
      </w:r>
    </w:p>
    <w:p>
      <w:pPr>
        <w:pStyle w:val="Normal22"/>
        <w:framePr w:w="10343" w:x="1529" w:y="749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2"/>
          <w:sz w:val="32"/>
        </w:rPr>
        <w:t>门应当组织校内外专家或委托具有相应资质的专业机构对拟立</w:t>
      </w:r>
    </w:p>
    <w:p>
      <w:pPr>
        <w:pStyle w:val="Normal22"/>
        <w:framePr w:w="10343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2"/>
          <w:sz w:val="32"/>
        </w:rPr>
        <w:t>项项目进行论证与评审，并以此作为项目决策的重要依据。</w:t>
      </w:r>
    </w:p>
    <w:p>
      <w:pPr>
        <w:pStyle w:val="Normal22"/>
        <w:framePr w:w="10343" w:x="1529" w:y="7493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0"/>
          <w:sz w:val="32"/>
        </w:rPr>
        <w:t>第三十七条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8"/>
          <w:sz w:val="32"/>
        </w:rPr>
        <w:t>学校应当加强对项目实施过程的监管，项目归</w:t>
      </w:r>
    </w:p>
    <w:p>
      <w:pPr>
        <w:pStyle w:val="Normal22"/>
        <w:framePr w:w="10343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6"/>
          <w:sz w:val="32"/>
        </w:rPr>
        <w:t>口管理部门应当积极跟踪和推进项目实施，确保项目按时实现预</w:t>
      </w:r>
    </w:p>
    <w:p>
      <w:pPr>
        <w:pStyle w:val="Normal22"/>
        <w:framePr w:w="10343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1"/>
          <w:sz w:val="32"/>
        </w:rPr>
        <w:t>定建设目标。</w:t>
      </w:r>
    </w:p>
    <w:p>
      <w:pPr>
        <w:pStyle w:val="Normal22"/>
        <w:framePr w:w="10343" w:x="1529" w:y="1037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0"/>
          <w:sz w:val="32"/>
        </w:rPr>
        <w:t>第三十八条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8"/>
          <w:sz w:val="32"/>
        </w:rPr>
        <w:t>学校应当加强项目预算控制，确保支出内容与</w:t>
      </w:r>
    </w:p>
    <w:p>
      <w:pPr>
        <w:pStyle w:val="Normal22"/>
        <w:framePr w:w="10343" w:x="1529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6"/>
          <w:sz w:val="32"/>
        </w:rPr>
        <w:t>项目内容的一致性，防止截留、挪用和无预算、超预算、超范围</w:t>
      </w:r>
    </w:p>
    <w:p>
      <w:pPr>
        <w:pStyle w:val="Normal22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1"/>
          <w:sz w:val="32"/>
        </w:rPr>
        <w:t>使用资金。</w:t>
      </w:r>
    </w:p>
    <w:p>
      <w:pPr>
        <w:pStyle w:val="Normal22"/>
        <w:framePr w:w="10343" w:x="1529" w:y="1180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0"/>
          <w:sz w:val="32"/>
        </w:rPr>
        <w:t>第三十九条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8"/>
          <w:sz w:val="32"/>
        </w:rPr>
        <w:t>学校应当建立健全项目管理机制，在项目实施</w:t>
      </w:r>
    </w:p>
    <w:p>
      <w:pPr>
        <w:pStyle w:val="Normal22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2"/>
          <w:sz w:val="32"/>
        </w:rPr>
        <w:t>过程中，如发生项目变更、终止的，必须按照规定的程序报批，</w:t>
      </w:r>
    </w:p>
    <w:p>
      <w:pPr>
        <w:pStyle w:val="Normal22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6"/>
          <w:sz w:val="32"/>
        </w:rPr>
        <w:t>并根据批复进行相应的调整。重大的项目变更应当按照项目决策</w:t>
      </w:r>
    </w:p>
    <w:p>
      <w:pPr>
        <w:pStyle w:val="Normal22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2"/>
          <w:sz w:val="32"/>
        </w:rPr>
        <w:t>和预算管理的有关程序和要求重新履行审批手续。</w:t>
      </w:r>
    </w:p>
    <w:p>
      <w:pPr>
        <w:pStyle w:val="Normal22"/>
        <w:framePr w:w="10343" w:x="1529" w:y="11808"/>
        <w:widowControl w:val="0"/>
        <w:autoSpaceDE w:val="0"/>
        <w:autoSpaceDN w:val="0"/>
        <w:spacing w:before="0" w:after="0" w:line="478" w:lineRule="exact"/>
        <w:ind w:left="641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0"/>
          <w:sz w:val="32"/>
        </w:rPr>
        <w:t>第四十条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8"/>
          <w:sz w:val="32"/>
        </w:rPr>
        <w:t>学校应当加强科研项目资金外拨业务的管理，项</w:t>
      </w:r>
    </w:p>
    <w:p>
      <w:pPr>
        <w:pStyle w:val="Normal22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TFBL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TFBLM+TTF46827ACtCID-WinCharSetFFFF-H" w:hAnsi="HTFBLM+TTF46827ACtCID-WinCharSetFFFF-H" w:eastAsiaTheme="minorHAnsi" w:cs="HTFBLM+TTF46827ACtCID-WinCharSetFFFF-H"/>
          <w:color w:val="000000"/>
          <w:spacing w:val="-2"/>
          <w:sz w:val="32"/>
        </w:rPr>
        <w:t>目外拨资金应当以合作（外协）项目合同约定的外拨经费额度、</w:t>
      </w:r>
    </w:p>
    <w:p>
      <w:pPr>
        <w:pStyle w:val="Normal22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QCUVKP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QCUVKP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QCUVKP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QCUVKP+TT64E9BFA0tCID-WinCharSetFFFF-H" w:eastAsiaTheme="minorHAnsi" w:hAnsiTheme="minorHAnsi" w:cstheme="minorBidi"/>
          <w:color w:val="000000"/>
          <w:spacing w:val="-2"/>
          <w:sz w:val="28"/>
        </w:rPr>
        <w:t>23</w:t>
      </w:r>
      <w:r>
        <w:rPr>
          <w:rStyle w:val="DefaultParagraphFont"/>
          <w:rFonts w:ascii="QCUVKP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QCUVKP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2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2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2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23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6"/>
          <w:sz w:val="32"/>
        </w:rPr>
        <w:t>拨付方式、开户银行和账号为依据，履行审批程序后办理资金外</w:t>
      </w:r>
    </w:p>
    <w:p>
      <w:pPr>
        <w:pStyle w:val="Normal23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0"/>
          <w:sz w:val="32"/>
        </w:rPr>
        <w:t>拨。</w:t>
      </w:r>
    </w:p>
    <w:p>
      <w:pPr>
        <w:pStyle w:val="Normal23"/>
        <w:framePr w:w="10157" w:x="1529" w:y="317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0"/>
          <w:sz w:val="32"/>
        </w:rPr>
        <w:t>第四十一条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2"/>
          <w:sz w:val="32"/>
        </w:rPr>
        <w:t>学校应当严格按照相关规定加强项目资金结</w:t>
      </w:r>
    </w:p>
    <w:p>
      <w:pPr>
        <w:pStyle w:val="Normal23"/>
        <w:framePr w:w="10157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2"/>
          <w:sz w:val="32"/>
        </w:rPr>
        <w:t>转结余的管理，及时办理项目资金决算与结账。</w:t>
      </w:r>
    </w:p>
    <w:p>
      <w:pPr>
        <w:pStyle w:val="Normal23"/>
        <w:framePr w:w="10157" w:x="1529" w:y="317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0"/>
          <w:sz w:val="32"/>
        </w:rPr>
        <w:t>第四十二条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8"/>
          <w:sz w:val="32"/>
        </w:rPr>
        <w:t>学校应当加强项目绩效评价工作，并注重对评</w:t>
      </w:r>
    </w:p>
    <w:p>
      <w:pPr>
        <w:pStyle w:val="Normal23"/>
        <w:framePr w:w="10157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1"/>
          <w:sz w:val="32"/>
        </w:rPr>
        <w:t>价结果的应用，建立追责问效和奖惩机制。</w:t>
      </w:r>
    </w:p>
    <w:p>
      <w:pPr>
        <w:pStyle w:val="Normal23"/>
        <w:framePr w:w="3518" w:x="4423" w:y="509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VJGWTT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JGWTT+TT79771083tCID-WinCharSetFFFF-H" w:hAnsi="VJGWTT+TT79771083tCID-WinCharSetFFFF-H" w:eastAsiaTheme="minorHAnsi" w:cs="VJGWTT+TT79771083tCID-WinCharSetFFFF-H"/>
          <w:color w:val="000000"/>
          <w:spacing w:val="-1"/>
          <w:sz w:val="32"/>
        </w:rPr>
        <w:t>第七章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VJGWTT+TT79771083tCID-WinCharSetFFFF-H" w:hAnsi="VJGWTT+TT79771083tCID-WinCharSetFFFF-H" w:eastAsiaTheme="minorHAnsi" w:cs="VJGWTT+TT79771083tCID-WinCharSetFFFF-H"/>
          <w:color w:val="000000"/>
          <w:spacing w:val="-2"/>
          <w:sz w:val="32"/>
        </w:rPr>
        <w:t>其他业务管理</w:t>
      </w:r>
    </w:p>
    <w:p>
      <w:pPr>
        <w:pStyle w:val="Normal23"/>
        <w:framePr w:w="10712" w:x="1529" w:y="557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8"/>
          <w:sz w:val="32"/>
        </w:rPr>
        <w:t>第四十三条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3"/>
          <w:sz w:val="32"/>
        </w:rPr>
        <w:t xml:space="preserve"> </w:t>
      </w: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6"/>
          <w:sz w:val="32"/>
        </w:rPr>
        <w:t>其他业务是指与学校资金管理相关的其他业</w:t>
      </w:r>
    </w:p>
    <w:p>
      <w:pPr>
        <w:pStyle w:val="Normal23"/>
        <w:framePr w:w="10712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2"/>
          <w:sz w:val="32"/>
        </w:rPr>
        <w:t>务，包括票据业务、印鉴业务、电子支付业务和税收业务。</w:t>
      </w:r>
    </w:p>
    <w:p>
      <w:pPr>
        <w:pStyle w:val="Normal23"/>
        <w:framePr w:w="10712" w:x="1529" w:y="5573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0"/>
          <w:sz w:val="32"/>
        </w:rPr>
        <w:t>第四十四条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2"/>
          <w:sz w:val="32"/>
        </w:rPr>
        <w:t>学校其他业务控制应当重点关注下列风险：</w:t>
      </w:r>
    </w:p>
    <w:p>
      <w:pPr>
        <w:pStyle w:val="Normal23"/>
        <w:framePr w:w="10712" w:x="1529" w:y="557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6"/>
          <w:sz w:val="32"/>
        </w:rPr>
        <w:t>（一）未按规定的范围、标准使用票据，票据管理不善，造</w:t>
      </w:r>
    </w:p>
    <w:p>
      <w:pPr>
        <w:pStyle w:val="Normal23"/>
        <w:framePr w:w="10712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11"/>
          <w:sz w:val="32"/>
        </w:rPr>
        <w:t>成票据遗失、被盗或被非法使用，票据申购、保管、领用、校验、</w:t>
      </w:r>
    </w:p>
    <w:p>
      <w:pPr>
        <w:pStyle w:val="Normal23"/>
        <w:framePr w:w="10712" w:x="1529" w:y="557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2"/>
          <w:sz w:val="32"/>
        </w:rPr>
        <w:t>核销等岗位未有效分离，导致学校经济受损或发生舞弊的风险；</w:t>
      </w:r>
    </w:p>
    <w:p>
      <w:pPr>
        <w:pStyle w:val="Normal23"/>
        <w:framePr w:w="10712" w:x="1529" w:y="557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2"/>
          <w:sz w:val="32"/>
        </w:rPr>
        <w:t>（二）印鉴管理未建立授权审批负责制，或者授权不合理，</w:t>
      </w:r>
    </w:p>
    <w:p>
      <w:pPr>
        <w:pStyle w:val="Normal23"/>
        <w:framePr w:w="10712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2"/>
          <w:sz w:val="32"/>
        </w:rPr>
        <w:t>导致印鉴管理未能有效管控；印鉴的保管、使用、审核、登记、</w:t>
      </w:r>
    </w:p>
    <w:p>
      <w:pPr>
        <w:pStyle w:val="Normal23"/>
        <w:framePr w:w="10712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2"/>
          <w:sz w:val="32"/>
        </w:rPr>
        <w:t>检查等不相容岗位未实行有效分离，导致资金损失或舞弊的风</w:t>
      </w:r>
    </w:p>
    <w:p>
      <w:pPr>
        <w:pStyle w:val="Normal23"/>
        <w:framePr w:w="10712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0"/>
          <w:sz w:val="32"/>
        </w:rPr>
        <w:t>险；</w:t>
      </w:r>
    </w:p>
    <w:p>
      <w:pPr>
        <w:pStyle w:val="Normal23"/>
        <w:framePr w:w="10343" w:x="1529" w:y="1037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1"/>
          <w:sz w:val="32"/>
        </w:rPr>
        <w:t>（三）电子支付未建立权限管理制度或权限管理制度不合</w:t>
      </w:r>
    </w:p>
    <w:p>
      <w:pPr>
        <w:pStyle w:val="Normal23"/>
        <w:framePr w:w="10343" w:x="1529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2"/>
          <w:sz w:val="32"/>
        </w:rPr>
        <w:t>理，导致电子支付管理未能有效管控；电子支付的申请、审核、</w:t>
      </w:r>
    </w:p>
    <w:p>
      <w:pPr>
        <w:pStyle w:val="Normal23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6"/>
          <w:sz w:val="32"/>
        </w:rPr>
        <w:t>复核等岗位未实现有效分离，导致资金损失或者舞弊的风险；电</w:t>
      </w:r>
    </w:p>
    <w:p>
      <w:pPr>
        <w:pStyle w:val="Normal23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6"/>
          <w:sz w:val="32"/>
        </w:rPr>
        <w:t>子支付密码、密钥管理不规范，导致密码、密钥被盗用，造成资</w:t>
      </w:r>
    </w:p>
    <w:p>
      <w:pPr>
        <w:pStyle w:val="Normal23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1"/>
          <w:sz w:val="32"/>
        </w:rPr>
        <w:t>金损失或舞弊的风险。</w:t>
      </w:r>
    </w:p>
    <w:p>
      <w:pPr>
        <w:pStyle w:val="Normal23"/>
        <w:framePr w:w="10157" w:x="1529" w:y="1276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6"/>
          <w:sz w:val="32"/>
        </w:rPr>
        <w:t>（四）学校纳税意识和对待税收风险认识不足，未按照税法</w:t>
      </w:r>
    </w:p>
    <w:p>
      <w:pPr>
        <w:pStyle w:val="Normal23"/>
        <w:framePr w:w="10157" w:x="1529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6"/>
          <w:sz w:val="32"/>
        </w:rPr>
        <w:t>规定完全履行代扣代缴义务，未按照税法规定完全履行纳税义</w:t>
      </w:r>
    </w:p>
    <w:p>
      <w:pPr>
        <w:pStyle w:val="Normal23"/>
        <w:framePr w:w="10157" w:x="1529" w:y="1276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-1"/>
          <w:sz w:val="32"/>
        </w:rPr>
        <w:t>务，导致学校违反法规遭受处罚的风险。</w:t>
      </w:r>
    </w:p>
    <w:p>
      <w:pPr>
        <w:pStyle w:val="Normal23"/>
        <w:framePr w:w="9417" w:x="2170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KHWUW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8"/>
          <w:sz w:val="32"/>
        </w:rPr>
        <w:t>第四十五条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3"/>
          <w:sz w:val="32"/>
        </w:rPr>
        <w:t xml:space="preserve"> </w:t>
      </w:r>
      <w:r>
        <w:rPr>
          <w:rStyle w:val="DefaultParagraphFont"/>
          <w:rFonts w:ascii="KHWUWT+TTF46827ACtCID-WinCharSetFFFF-H" w:hAnsi="KHWUWT+TTF46827ACtCID-WinCharSetFFFF-H" w:eastAsiaTheme="minorHAnsi" w:cs="KHWUWT+TTF46827ACtCID-WinCharSetFFFF-H"/>
          <w:color w:val="000000"/>
          <w:spacing w:val="6"/>
          <w:sz w:val="32"/>
        </w:rPr>
        <w:t>学校应当建立健全资金其他业务关键岗位管</w:t>
      </w:r>
    </w:p>
    <w:p>
      <w:pPr>
        <w:pStyle w:val="Normal23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TDDSFP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TDDSFP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TDDSFP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TDDSFP+TT64E9BFA0tCID-WinCharSetFFFF-H" w:eastAsiaTheme="minorHAnsi" w:hAnsiTheme="minorHAnsi" w:cstheme="minorBidi"/>
          <w:color w:val="000000"/>
          <w:spacing w:val="0"/>
          <w:sz w:val="28"/>
        </w:rPr>
        <w:t>24</w:t>
      </w:r>
      <w:r>
        <w:rPr>
          <w:rStyle w:val="DefaultParagraphFont"/>
          <w:rFonts w:ascii="TDDSFP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TDDSFP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2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2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2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24"/>
        <w:framePr w:w="10712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2"/>
          <w:sz w:val="32"/>
        </w:rPr>
        <w:t>理制度，按照不相容岗位分离原则合理设置岗位。</w:t>
      </w:r>
    </w:p>
    <w:p>
      <w:pPr>
        <w:pStyle w:val="Normal24"/>
        <w:framePr w:w="10712" w:x="1529" w:y="221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0"/>
          <w:sz w:val="32"/>
        </w:rPr>
        <w:t>第四十六条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8"/>
          <w:sz w:val="32"/>
        </w:rPr>
        <w:t>学校应当建立健全票据管理制度，明确规定财</w:t>
      </w:r>
    </w:p>
    <w:p>
      <w:pPr>
        <w:pStyle w:val="Normal24"/>
        <w:framePr w:w="10712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11"/>
          <w:sz w:val="32"/>
        </w:rPr>
        <w:t>政票据、税务发票等各类收入票据的使用范围，以及申领、启用、</w:t>
      </w:r>
    </w:p>
    <w:p>
      <w:pPr>
        <w:pStyle w:val="Normal24"/>
        <w:framePr w:w="10712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2"/>
          <w:sz w:val="32"/>
        </w:rPr>
        <w:t>保管、核销、销毁应当履行的手续。</w:t>
      </w:r>
    </w:p>
    <w:p>
      <w:pPr>
        <w:pStyle w:val="Normal24"/>
        <w:framePr w:w="10343" w:x="1529" w:y="413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0"/>
          <w:sz w:val="32"/>
        </w:rPr>
        <w:t>第四十七条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8"/>
          <w:sz w:val="32"/>
        </w:rPr>
        <w:t>学校不得违反规定转让、出借、代开、买卖财</w:t>
      </w:r>
    </w:p>
    <w:p>
      <w:pPr>
        <w:pStyle w:val="Normal24"/>
        <w:framePr w:w="10343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6"/>
          <w:sz w:val="32"/>
        </w:rPr>
        <w:t>政票据、税务发票等收入票据，不得擅自扩大票据适用范围，不</w:t>
      </w:r>
    </w:p>
    <w:p>
      <w:pPr>
        <w:pStyle w:val="Normal24"/>
        <w:framePr w:w="10343" w:x="1529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1"/>
          <w:sz w:val="32"/>
        </w:rPr>
        <w:t>得开具虚假票据。</w:t>
      </w:r>
    </w:p>
    <w:p>
      <w:pPr>
        <w:pStyle w:val="Normal24"/>
        <w:framePr w:w="10343" w:x="1529" w:y="557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0"/>
          <w:sz w:val="32"/>
        </w:rPr>
        <w:t>第四十八条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8"/>
          <w:sz w:val="32"/>
        </w:rPr>
        <w:t>学校应当建立印鉴管理的授权审批负责制，合</w:t>
      </w:r>
    </w:p>
    <w:p>
      <w:pPr>
        <w:pStyle w:val="Normal24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6"/>
          <w:sz w:val="32"/>
        </w:rPr>
        <w:t>理设定逐级审批权限。按规定需要有关负责人签字或盖章的经济</w:t>
      </w:r>
    </w:p>
    <w:p>
      <w:pPr>
        <w:pStyle w:val="Normal24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2"/>
          <w:sz w:val="32"/>
        </w:rPr>
        <w:t>业务，必须严格履行签字或盖章手续。</w:t>
      </w:r>
    </w:p>
    <w:p>
      <w:pPr>
        <w:pStyle w:val="Normal24"/>
        <w:framePr w:w="10343" w:x="1529" w:y="70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0"/>
          <w:sz w:val="32"/>
        </w:rPr>
        <w:t>第四十九条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8"/>
          <w:sz w:val="32"/>
        </w:rPr>
        <w:t>学校财务专用印章应当由专人保管，个人名章</w:t>
      </w:r>
    </w:p>
    <w:p>
      <w:pPr>
        <w:pStyle w:val="Normal24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6"/>
          <w:sz w:val="32"/>
        </w:rPr>
        <w:t>必须由本人或其授权人员保管。严禁一人保管支付款项所需的全</w:t>
      </w:r>
    </w:p>
    <w:p>
      <w:pPr>
        <w:pStyle w:val="Normal24"/>
        <w:framePr w:w="10343" w:x="1529" w:y="70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0"/>
          <w:sz w:val="32"/>
        </w:rPr>
        <w:t>部印章。</w:t>
      </w:r>
    </w:p>
    <w:p>
      <w:pPr>
        <w:pStyle w:val="Normal24"/>
        <w:framePr w:w="10343" w:x="1529" w:y="845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0"/>
          <w:sz w:val="32"/>
        </w:rPr>
        <w:t>第五十条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8"/>
          <w:sz w:val="32"/>
        </w:rPr>
        <w:t>学校应当建立电子支付系统的安全保护制度，实</w:t>
      </w:r>
    </w:p>
    <w:p>
      <w:pPr>
        <w:pStyle w:val="Normal24"/>
        <w:framePr w:w="10343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6"/>
          <w:sz w:val="32"/>
        </w:rPr>
        <w:t>现对支付系统的有效安全保护机制。要防范系统信息丢失，确保</w:t>
      </w:r>
    </w:p>
    <w:p>
      <w:pPr>
        <w:pStyle w:val="Normal24"/>
        <w:framePr w:w="10343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2"/>
          <w:sz w:val="32"/>
        </w:rPr>
        <w:t>信息系统数据的完整性和真实性。</w:t>
      </w:r>
    </w:p>
    <w:p>
      <w:pPr>
        <w:pStyle w:val="Normal24"/>
        <w:framePr w:w="10148" w:x="1529" w:y="989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0"/>
          <w:sz w:val="32"/>
        </w:rPr>
        <w:t>第五十一条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8"/>
          <w:sz w:val="32"/>
        </w:rPr>
        <w:t>学校应当规范电子支付密码、密钥的管理，有</w:t>
      </w:r>
    </w:p>
    <w:p>
      <w:pPr>
        <w:pStyle w:val="Normal24"/>
        <w:framePr w:w="10148" w:x="1529" w:y="98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2"/>
          <w:sz w:val="32"/>
        </w:rPr>
        <w:t>效防控密码、密钥被盗和遗失的风险。</w:t>
      </w:r>
    </w:p>
    <w:p>
      <w:pPr>
        <w:pStyle w:val="Normal24"/>
        <w:framePr w:w="10343" w:x="1529" w:y="108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0"/>
          <w:sz w:val="32"/>
        </w:rPr>
        <w:t>第五十二条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8"/>
          <w:sz w:val="32"/>
        </w:rPr>
        <w:t>学校及其教职工应当增强依法纳税意识，按照</w:t>
      </w:r>
    </w:p>
    <w:p>
      <w:pPr>
        <w:pStyle w:val="Normal24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6"/>
          <w:sz w:val="32"/>
        </w:rPr>
        <w:t>相关税法规定依法纳税。学校应当依法进行纳税筹划，严格控制</w:t>
      </w:r>
    </w:p>
    <w:p>
      <w:pPr>
        <w:pStyle w:val="Normal24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1"/>
          <w:sz w:val="32"/>
        </w:rPr>
        <w:t>纳税筹划风险。</w:t>
      </w:r>
    </w:p>
    <w:p>
      <w:pPr>
        <w:pStyle w:val="Normal24"/>
        <w:framePr w:w="10343" w:x="1529" w:y="1228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0"/>
          <w:sz w:val="32"/>
        </w:rPr>
        <w:t>第五十三条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8"/>
          <w:sz w:val="32"/>
        </w:rPr>
        <w:t>学校应当做好税收业务风险识别、评估和分析</w:t>
      </w:r>
    </w:p>
    <w:p>
      <w:pPr>
        <w:pStyle w:val="Normal24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-6"/>
          <w:sz w:val="32"/>
        </w:rPr>
        <w:t>工作，合理设计税收业务管理流程和控制方法，全面控制税收风</w:t>
      </w:r>
    </w:p>
    <w:p>
      <w:pPr>
        <w:pStyle w:val="Normal24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GQON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GQONF+TTF46827ACtCID-WinCharSetFFFF-H" w:hAnsi="AGQONF+TTF46827ACtCID-WinCharSetFFFF-H" w:eastAsiaTheme="minorHAnsi" w:cs="AGQONF+TTF46827ACtCID-WinCharSetFFFF-H"/>
          <w:color w:val="000000"/>
          <w:spacing w:val="0"/>
          <w:sz w:val="32"/>
        </w:rPr>
        <w:t>险。</w:t>
      </w:r>
    </w:p>
    <w:p>
      <w:pPr>
        <w:pStyle w:val="Normal24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ITIQCL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ITIQCL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ITIQCL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ITIQCL+TT64E9BFA0tCID-WinCharSetFFFF-H" w:eastAsiaTheme="minorHAnsi" w:hAnsiTheme="minorHAnsi" w:cstheme="minorBidi"/>
          <w:color w:val="000000"/>
          <w:spacing w:val="-2"/>
          <w:sz w:val="28"/>
        </w:rPr>
        <w:t>25</w:t>
      </w:r>
      <w:r>
        <w:rPr>
          <w:rStyle w:val="DefaultParagraphFont"/>
          <w:rFonts w:ascii="ITIQCL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ITIQCL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2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2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2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25"/>
        <w:framePr w:w="2261" w:x="1529" w:y="21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Style w:val="DefaultParagraphFont"/>
          <w:rFonts w:ascii="TTGGKJ+TTD024A4BEtCID-WinCharSetFFFF-H" w:eastAsiaTheme="minorHAnsi" w:hAnsiTheme="minorHAnsi" w:cstheme="minorBidi"/>
          <w:color w:val="000000"/>
          <w:spacing w:val="0"/>
          <w:sz w:val="30"/>
        </w:rPr>
      </w:pPr>
      <w:r>
        <w:rPr>
          <w:rStyle w:val="DefaultParagraphFont"/>
          <w:rFonts w:ascii="TTGGKJ+TTD024A4BEtCID-WinCharSetFFFF-H" w:hAnsi="TTGGKJ+TTD024A4BEtCID-WinCharSetFFFF-H" w:eastAsiaTheme="minorHAnsi" w:cs="TTGGKJ+TTD024A4BEtCID-WinCharSetFFFF-H"/>
          <w:color w:val="000000"/>
          <w:spacing w:val="-2"/>
          <w:sz w:val="30"/>
        </w:rPr>
        <w:t>配套指南之三</w:t>
      </w:r>
    </w:p>
    <w:p>
      <w:pPr>
        <w:pStyle w:val="Normal25"/>
        <w:framePr w:w="4187" w:x="4183" w:y="2640"/>
        <w:widowControl w:val="0"/>
        <w:autoSpaceDE w:val="0"/>
        <w:autoSpaceDN w:val="0"/>
        <w:spacing w:before="0" w:after="0" w:line="441" w:lineRule="exact"/>
        <w:ind w:left="0" w:right="0" w:firstLine="0"/>
        <w:jc w:val="left"/>
        <w:rPr>
          <w:rStyle w:val="DefaultParagraphFont"/>
          <w:rFonts w:ascii="HRFLUP+TT79771083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HRFLUP+TT79771083tCID-WinCharSetFFFF-H" w:hAnsi="HRFLUP+TT79771083tCID-WinCharSetFFFF-H" w:eastAsiaTheme="minorHAnsi" w:cs="HRFLUP+TT79771083tCID-WinCharSetFFFF-H"/>
          <w:color w:val="000000"/>
          <w:spacing w:val="-1"/>
          <w:sz w:val="44"/>
        </w:rPr>
        <w:t>资产管理业务控制</w:t>
      </w:r>
    </w:p>
    <w:p>
      <w:pPr>
        <w:pStyle w:val="Normal25"/>
        <w:framePr w:w="2401" w:x="4978" w:y="374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HRFLUP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RFLUP+TT79771083tCID-WinCharSetFFFF-H" w:hAnsi="HRFLUP+TT79771083tCID-WinCharSetFFFF-H" w:eastAsiaTheme="minorHAnsi" w:cs="HRFLUP+TT79771083tCID-WinCharSetFFFF-H"/>
          <w:color w:val="000000"/>
          <w:spacing w:val="0"/>
          <w:sz w:val="32"/>
        </w:rPr>
        <w:t>第一章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8"/>
          <w:sz w:val="32"/>
        </w:rPr>
        <w:t xml:space="preserve"> </w:t>
      </w:r>
      <w:r>
        <w:rPr>
          <w:rStyle w:val="DefaultParagraphFont"/>
          <w:rFonts w:ascii="HRFLUP+TT79771083tCID-WinCharSetFFFF-H" w:hAnsi="HRFLUP+TT79771083tCID-WinCharSetFFFF-H" w:eastAsiaTheme="minorHAnsi" w:cs="HRFLUP+TT79771083tCID-WinCharSetFFFF-H"/>
          <w:color w:val="000000"/>
          <w:spacing w:val="0"/>
          <w:sz w:val="32"/>
        </w:rPr>
        <w:t>总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HRFLUP+TT79771083tCID-WinCharSetFFFF-H" w:hAnsi="HRFLUP+TT79771083tCID-WinCharSetFFFF-H" w:eastAsiaTheme="minorHAnsi" w:cs="HRFLUP+TT79771083tCID-WinCharSetFFFF-H"/>
          <w:color w:val="000000"/>
          <w:spacing w:val="0"/>
          <w:sz w:val="32"/>
        </w:rPr>
        <w:t>则</w:t>
      </w:r>
    </w:p>
    <w:p>
      <w:pPr>
        <w:pStyle w:val="Normal25"/>
        <w:framePr w:w="10343" w:x="1529" w:y="4226"/>
        <w:widowControl w:val="0"/>
        <w:autoSpaceDE w:val="0"/>
        <w:autoSpaceDN w:val="0"/>
        <w:spacing w:before="0" w:after="0" w:line="321" w:lineRule="exact"/>
        <w:ind w:left="722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5"/>
          <w:sz w:val="32"/>
        </w:rPr>
        <w:t>第一条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3"/>
          <w:sz w:val="32"/>
        </w:rPr>
        <w:t>学校资产是指学校占有或者使用的能以货币计量</w:t>
      </w:r>
    </w:p>
    <w:p>
      <w:pPr>
        <w:pStyle w:val="Normal25"/>
        <w:framePr w:w="10343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的经济资源，包括各种财产、债权和其他权利。学校的资产主要</w:t>
      </w:r>
    </w:p>
    <w:p>
      <w:pPr>
        <w:pStyle w:val="Normal25"/>
        <w:framePr w:w="10343" w:x="1529" w:y="422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2"/>
          <w:sz w:val="32"/>
        </w:rPr>
        <w:t>包括流动资产、固定资产、在建工程、无形资产和对外投资等。</w:t>
      </w:r>
    </w:p>
    <w:p>
      <w:pPr>
        <w:pStyle w:val="Normal25"/>
        <w:framePr w:w="10343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7"/>
          <w:sz w:val="32"/>
        </w:rPr>
        <w:t>货币资金由《江苏省省属院校内部控制配套指南</w:t>
      </w:r>
      <w:r>
        <w:rPr>
          <w:rStyle w:val="DefaultParagraphFont"/>
          <w:rFonts w:ascii="QQVEGJ+TimesNewRomanPSMT" w:hAnsi="QQVEGJ+TimesNewRomanPSMT" w:eastAsiaTheme="minorHAnsi" w:cs="QQVEGJ+TimesNewRomanPSMT"/>
          <w:color w:val="000000"/>
          <w:spacing w:val="-4"/>
          <w:sz w:val="32"/>
        </w:rPr>
        <w:t>——</w:t>
      </w: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0"/>
          <w:sz w:val="32"/>
        </w:rPr>
        <w:t>资金管理业</w:t>
      </w:r>
    </w:p>
    <w:p>
      <w:pPr>
        <w:pStyle w:val="Normal25"/>
        <w:framePr w:w="10343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务控制》规范。在建工程中基本建设工程、修缮工程管理由《江</w:t>
      </w:r>
    </w:p>
    <w:p>
      <w:pPr>
        <w:pStyle w:val="Normal25"/>
        <w:framePr w:w="10343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1"/>
          <w:sz w:val="32"/>
        </w:rPr>
        <w:t>苏省省属院校内部控制配套指南</w:t>
      </w:r>
      <w:r>
        <w:rPr>
          <w:rStyle w:val="DefaultParagraphFont"/>
          <w:rFonts w:ascii="QQVEGJ+TimesNewRomanPSMT" w:hAnsi="QQVEGJ+TimesNewRomanPSMT" w:eastAsiaTheme="minorHAnsi" w:cs="QQVEGJ+TimesNewRomanPSMT"/>
          <w:color w:val="000000"/>
          <w:spacing w:val="-6"/>
          <w:sz w:val="32"/>
        </w:rPr>
        <w:t>——</w:t>
      </w: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1"/>
          <w:sz w:val="32"/>
        </w:rPr>
        <w:t>工程项目管理控制》规范。</w:t>
      </w:r>
    </w:p>
    <w:p>
      <w:pPr>
        <w:pStyle w:val="Normal25"/>
        <w:framePr w:w="10343" w:x="1529" w:y="4226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0"/>
          <w:sz w:val="32"/>
        </w:rPr>
        <w:t>第二条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2"/>
          <w:sz w:val="32"/>
        </w:rPr>
        <w:t>学校资产管理应当重点关注下列风险：</w:t>
      </w:r>
    </w:p>
    <w:p>
      <w:pPr>
        <w:pStyle w:val="Normal25"/>
        <w:framePr w:w="10343" w:x="1529" w:y="4226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（一）资产管理不善，账账不符、账实不符，造成资产流失</w:t>
      </w:r>
    </w:p>
    <w:p>
      <w:pPr>
        <w:pStyle w:val="Normal25"/>
        <w:framePr w:w="10343" w:x="1529" w:y="422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0"/>
          <w:sz w:val="32"/>
        </w:rPr>
        <w:t>的风险；</w:t>
      </w:r>
    </w:p>
    <w:p>
      <w:pPr>
        <w:pStyle w:val="Normal25"/>
        <w:framePr w:w="10343" w:x="1529" w:y="8542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（二）资产配置不合理、使用不当、维护不力或处置不符合</w:t>
      </w:r>
    </w:p>
    <w:p>
      <w:pPr>
        <w:pStyle w:val="Normal25"/>
        <w:framePr w:w="10343" w:x="1529" w:y="854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规定，导致资产价值贬损、使用效能低下、出现安全隐患或者资</w:t>
      </w:r>
    </w:p>
    <w:p>
      <w:pPr>
        <w:pStyle w:val="Normal25"/>
        <w:framePr w:w="10343" w:x="1529" w:y="854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1"/>
          <w:sz w:val="32"/>
        </w:rPr>
        <w:t>源浪费的风险；</w:t>
      </w:r>
    </w:p>
    <w:p>
      <w:pPr>
        <w:pStyle w:val="Normal25"/>
        <w:framePr w:w="10343" w:x="1529" w:y="9982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（三）无形资产缺乏核心技术、权属不清、技术落后、存在</w:t>
      </w:r>
    </w:p>
    <w:p>
      <w:pPr>
        <w:pStyle w:val="Normal25"/>
        <w:framePr w:w="10343" w:x="1529" w:y="998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重大技术安全隐患，可能导致法律纠纷、缺乏可持续发展能力的</w:t>
      </w:r>
    </w:p>
    <w:p>
      <w:pPr>
        <w:pStyle w:val="Normal25"/>
        <w:framePr w:w="10343" w:x="1529" w:y="9982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风险；无形资产漏记、少记，归口管理部门缺失或缺位，造成无</w:t>
      </w:r>
    </w:p>
    <w:p>
      <w:pPr>
        <w:pStyle w:val="Normal25"/>
        <w:framePr w:w="10343" w:x="1529" w:y="998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1"/>
          <w:sz w:val="32"/>
        </w:rPr>
        <w:t>形资产流失或损失的风险；</w:t>
      </w:r>
    </w:p>
    <w:p>
      <w:pPr>
        <w:pStyle w:val="Normal25"/>
        <w:framePr w:w="10343" w:x="1529" w:y="11899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（四）对外投资论证不足，投资科学性、合理性受限，可能</w:t>
      </w:r>
    </w:p>
    <w:p>
      <w:pPr>
        <w:pStyle w:val="Normal25"/>
        <w:framePr w:w="10343" w:x="1529" w:y="11899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导致投资权属存在隐患，投资无效益或负效益，资产的安全、完</w:t>
      </w:r>
    </w:p>
    <w:p>
      <w:pPr>
        <w:pStyle w:val="Normal25"/>
        <w:framePr w:w="10343" w:x="1529" w:y="11899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1"/>
          <w:sz w:val="32"/>
        </w:rPr>
        <w:t>整无法保障的风险；</w:t>
      </w:r>
    </w:p>
    <w:p>
      <w:pPr>
        <w:pStyle w:val="Normal25"/>
        <w:framePr w:w="10343" w:x="1529" w:y="13339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（五）资产对外投资、出租出借缺少评估环节或评估方法不</w:t>
      </w:r>
    </w:p>
    <w:p>
      <w:pPr>
        <w:pStyle w:val="Normal25"/>
        <w:framePr w:w="10343" w:x="1529" w:y="13339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6"/>
          <w:sz w:val="32"/>
        </w:rPr>
        <w:t>当、作价不合理、审批程序不规范、经营合同年限过长，造成国</w:t>
      </w:r>
    </w:p>
    <w:p>
      <w:pPr>
        <w:pStyle w:val="Normal25"/>
        <w:framePr w:w="10343" w:x="1529" w:y="13339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TUJ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TUJWN+TTF46827ACtCID-WinCharSetFFFF-H" w:hAnsi="CTUJWN+TTF46827ACtCID-WinCharSetFFFF-H" w:eastAsiaTheme="minorHAnsi" w:cs="CTUJWN+TTF46827ACtCID-WinCharSetFFFF-H"/>
          <w:color w:val="000000"/>
          <w:spacing w:val="-1"/>
          <w:sz w:val="32"/>
        </w:rPr>
        <w:t>有资产损失的风险；</w:t>
      </w:r>
    </w:p>
    <w:p>
      <w:pPr>
        <w:pStyle w:val="Normal25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UCWQOH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UCWQOH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UCWQOH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UCWQOH+TT64E9BFA0tCID-WinCharSetFFFF-H" w:eastAsiaTheme="minorHAnsi" w:hAnsiTheme="minorHAnsi" w:cstheme="minorBidi"/>
          <w:color w:val="000000"/>
          <w:spacing w:val="0"/>
          <w:sz w:val="28"/>
        </w:rPr>
        <w:t>26</w:t>
      </w:r>
      <w:r>
        <w:rPr>
          <w:rStyle w:val="DefaultParagraphFont"/>
          <w:rFonts w:ascii="UCWQOH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UCWQOH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2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2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2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26"/>
        <w:framePr w:w="10343" w:x="1529" w:y="22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2"/>
          <w:sz w:val="32"/>
        </w:rPr>
        <w:t>（六）债权资产管理不善，可能导致坏账损失的风险。</w:t>
      </w:r>
    </w:p>
    <w:p>
      <w:pPr>
        <w:pStyle w:val="Normal26"/>
        <w:framePr w:w="10343" w:x="1529" w:y="221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0"/>
          <w:sz w:val="32"/>
        </w:rPr>
        <w:t>第三条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7"/>
          <w:sz w:val="32"/>
        </w:rPr>
        <w:t>学校应当加强各项资产管理，全面梳理资产管理流</w:t>
      </w:r>
    </w:p>
    <w:p>
      <w:pPr>
        <w:pStyle w:val="Normal26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6"/>
          <w:sz w:val="32"/>
        </w:rPr>
        <w:t>程，及时发现资产管理中的薄弱环节，切实采取有效措施加以改</w:t>
      </w:r>
    </w:p>
    <w:p>
      <w:pPr>
        <w:pStyle w:val="Normal26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1"/>
          <w:sz w:val="32"/>
        </w:rPr>
        <w:t>进，不断提高资产管理水平。</w:t>
      </w:r>
    </w:p>
    <w:p>
      <w:pPr>
        <w:pStyle w:val="Normal26"/>
        <w:framePr w:w="2877" w:x="4738" w:y="413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CKCJAU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KCJAU+TT79771083tCID-WinCharSetFFFF-H" w:hAnsi="CKCJAU+TT79771083tCID-WinCharSetFFFF-H" w:eastAsiaTheme="minorHAnsi" w:cs="CKCJAU+TT79771083tCID-WinCharSetFFFF-H"/>
          <w:color w:val="000000"/>
          <w:spacing w:val="-1"/>
          <w:sz w:val="32"/>
        </w:rPr>
        <w:t>第二章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CKCJAU+TT79771083tCID-WinCharSetFFFF-H" w:hAnsi="CKCJAU+TT79771083tCID-WinCharSetFFFF-H" w:eastAsiaTheme="minorHAnsi" w:cs="CKCJAU+TT79771083tCID-WinCharSetFFFF-H"/>
          <w:color w:val="000000"/>
          <w:spacing w:val="-1"/>
          <w:sz w:val="32"/>
        </w:rPr>
        <w:t>职责分工</w:t>
      </w:r>
    </w:p>
    <w:p>
      <w:pPr>
        <w:pStyle w:val="Normal26"/>
        <w:framePr w:w="10148" w:x="1529" w:y="461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3"/>
          <w:sz w:val="32"/>
        </w:rPr>
        <w:t>第四条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0"/>
          <w:sz w:val="32"/>
        </w:rPr>
        <w:t>学校应当按照</w:t>
      </w:r>
      <w:r>
        <w:rPr>
          <w:rStyle w:val="DefaultParagraphFont"/>
          <w:rFonts w:ascii="UEMEHQ+TimesNewRomanPSMT" w:hAnsi="UEMEHQ+TimesNewRomanPSMT" w:eastAsiaTheme="minorHAnsi" w:cs="UEMEHQ+TimesNewRomanPSMT"/>
          <w:color w:val="000000"/>
          <w:spacing w:val="-3"/>
          <w:sz w:val="32"/>
        </w:rPr>
        <w:t>“</w:t>
      </w: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0"/>
          <w:sz w:val="32"/>
        </w:rPr>
        <w:t>统一领导、归口管理、分级负责、</w:t>
      </w:r>
    </w:p>
    <w:p>
      <w:pPr>
        <w:pStyle w:val="Normal26"/>
        <w:framePr w:w="10148" w:x="1529" w:y="46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2"/>
          <w:sz w:val="32"/>
        </w:rPr>
        <w:t>责任到人</w:t>
      </w:r>
      <w:r>
        <w:rPr>
          <w:rStyle w:val="DefaultParagraphFont"/>
          <w:rFonts w:ascii="UEMEHQ+TimesNewRomanPSMT" w:hAnsi="UEMEHQ+TimesNewRomanPSMT" w:eastAsiaTheme="minorHAnsi" w:cs="UEMEHQ+TimesNewRomanPSMT"/>
          <w:color w:val="000000"/>
          <w:spacing w:val="-3"/>
          <w:sz w:val="32"/>
        </w:rPr>
        <w:t>”</w:t>
      </w: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0"/>
          <w:sz w:val="32"/>
        </w:rPr>
        <w:t>的原则，设置相应的资产归口管理部门对资产进行管</w:t>
      </w:r>
    </w:p>
    <w:p>
      <w:pPr>
        <w:pStyle w:val="Normal26"/>
        <w:framePr w:w="10148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2"/>
          <w:sz w:val="32"/>
        </w:rPr>
        <w:t>理，其主要职责至少包括：</w:t>
      </w:r>
    </w:p>
    <w:p>
      <w:pPr>
        <w:pStyle w:val="Normal26"/>
        <w:framePr w:w="10343" w:x="1529" w:y="605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6"/>
          <w:sz w:val="32"/>
        </w:rPr>
        <w:t>（一）对学校国有资产进行统一管理，负责资产的配置、使</w:t>
      </w:r>
    </w:p>
    <w:p>
      <w:pPr>
        <w:pStyle w:val="Normal26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6"/>
          <w:sz w:val="32"/>
        </w:rPr>
        <w:t>用和处置、保值增值、绩效考核等工作，负责各类资产信息的归</w:t>
      </w:r>
    </w:p>
    <w:p>
      <w:pPr>
        <w:pStyle w:val="Normal26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1"/>
          <w:sz w:val="32"/>
        </w:rPr>
        <w:t>口统计与上报等工作；</w:t>
      </w:r>
    </w:p>
    <w:p>
      <w:pPr>
        <w:pStyle w:val="Normal26"/>
        <w:framePr w:w="10343" w:x="1529" w:y="749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6"/>
          <w:sz w:val="32"/>
        </w:rPr>
        <w:t>（二）建立健全各类资产管理制度，按照归口管理和不相容</w:t>
      </w:r>
    </w:p>
    <w:p>
      <w:pPr>
        <w:pStyle w:val="Normal26"/>
        <w:framePr w:w="10343" w:x="1529" w:y="749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6"/>
          <w:sz w:val="32"/>
        </w:rPr>
        <w:t>岗位相分离的原则，合理设置资产管理岗位，明确相关岗位的职</w:t>
      </w:r>
    </w:p>
    <w:p>
      <w:pPr>
        <w:pStyle w:val="Normal26"/>
        <w:framePr w:w="10343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2"/>
          <w:sz w:val="32"/>
        </w:rPr>
        <w:t>责权限，确保资产安全和有效使用；</w:t>
      </w:r>
    </w:p>
    <w:p>
      <w:pPr>
        <w:pStyle w:val="Normal26"/>
        <w:framePr w:w="10712" w:x="1529" w:y="893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6"/>
          <w:sz w:val="32"/>
        </w:rPr>
        <w:t>（三）建立健全债权资产、存货、固定资产、无形资产和对</w:t>
      </w:r>
    </w:p>
    <w:p>
      <w:pPr>
        <w:pStyle w:val="Normal26"/>
        <w:framePr w:w="10712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6"/>
          <w:sz w:val="32"/>
        </w:rPr>
        <w:t>外投资控制环节中相关部门和岗位的职责范围，明确资产的调</w:t>
      </w:r>
    </w:p>
    <w:p>
      <w:pPr>
        <w:pStyle w:val="Normal26"/>
        <w:framePr w:w="10712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2"/>
          <w:sz w:val="32"/>
        </w:rPr>
        <w:t>剂、租借、对外投资、处置的程序、审批权限和责任；</w:t>
      </w:r>
    </w:p>
    <w:p>
      <w:pPr>
        <w:pStyle w:val="Normal26"/>
        <w:framePr w:w="10712" w:x="1529" w:y="8930"/>
        <w:widowControl w:val="0"/>
        <w:autoSpaceDE w:val="0"/>
        <w:autoSpaceDN w:val="0"/>
        <w:spacing w:before="0" w:after="0" w:line="480" w:lineRule="exact"/>
        <w:ind w:left="718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3"/>
          <w:sz w:val="32"/>
        </w:rPr>
        <w:t>（四）建立健全资产清查盘点制度，定期或不定期开展清</w:t>
      </w:r>
    </w:p>
    <w:p>
      <w:pPr>
        <w:pStyle w:val="Normal26"/>
        <w:framePr w:w="10712" w:x="1529" w:y="893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6"/>
          <w:sz w:val="32"/>
        </w:rPr>
        <w:t>查盘点工作，为确保账实相符，学校资产盘点每年至少一次。对</w:t>
      </w:r>
    </w:p>
    <w:p>
      <w:pPr>
        <w:pStyle w:val="Normal26"/>
        <w:framePr w:w="10712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2"/>
          <w:sz w:val="32"/>
        </w:rPr>
        <w:t>账实不符的，应当及时查明原因，并按照相关规定处理；</w:t>
      </w:r>
    </w:p>
    <w:p>
      <w:pPr>
        <w:pStyle w:val="Normal26"/>
        <w:framePr w:w="10712" w:x="1529" w:y="8930"/>
        <w:widowControl w:val="0"/>
        <w:autoSpaceDE w:val="0"/>
        <w:autoSpaceDN w:val="0"/>
        <w:spacing w:before="0" w:after="0" w:line="480" w:lineRule="exact"/>
        <w:ind w:left="718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3"/>
          <w:sz w:val="32"/>
        </w:rPr>
        <w:t>（五）建立健全资产管理信息系统，加强对实物资产的动</w:t>
      </w:r>
    </w:p>
    <w:p>
      <w:pPr>
        <w:pStyle w:val="Normal26"/>
        <w:framePr w:w="10712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11"/>
          <w:sz w:val="32"/>
        </w:rPr>
        <w:t>态管理，确保资产管理与资金管理相结合，做好实物资产的统计、</w:t>
      </w:r>
    </w:p>
    <w:p>
      <w:pPr>
        <w:pStyle w:val="Normal26"/>
        <w:framePr w:w="10712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1"/>
          <w:sz w:val="32"/>
        </w:rPr>
        <w:t>报告、分析工作。</w:t>
      </w:r>
    </w:p>
    <w:p>
      <w:pPr>
        <w:pStyle w:val="Normal26"/>
        <w:framePr w:w="10149" w:x="1529" w:y="13248"/>
        <w:widowControl w:val="0"/>
        <w:autoSpaceDE w:val="0"/>
        <w:autoSpaceDN w:val="0"/>
        <w:spacing w:before="0" w:after="0" w:line="321" w:lineRule="exact"/>
        <w:ind w:left="833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0"/>
          <w:sz w:val="32"/>
        </w:rPr>
        <w:t>第五条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2"/>
          <w:sz w:val="32"/>
        </w:rPr>
        <w:t>资产管理业务的不相容岗位包括但不限于以下方</w:t>
      </w:r>
    </w:p>
    <w:p>
      <w:pPr>
        <w:pStyle w:val="Normal26"/>
        <w:framePr w:w="10149" w:x="1529" w:y="132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0"/>
          <w:sz w:val="32"/>
        </w:rPr>
        <w:t>面：</w:t>
      </w:r>
    </w:p>
    <w:p>
      <w:pPr>
        <w:pStyle w:val="Normal26"/>
        <w:framePr w:w="9604" w:x="2198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VAKKT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AKKTQ+TTF46827ACtCID-WinCharSetFFFF-H" w:hAnsi="VAKKTQ+TTF46827ACtCID-WinCharSetFFFF-H" w:eastAsiaTheme="minorHAnsi" w:cs="VAKKTQ+TTF46827ACtCID-WinCharSetFFFF-H"/>
          <w:color w:val="000000"/>
          <w:spacing w:val="-8"/>
          <w:sz w:val="32"/>
        </w:rPr>
        <w:t>（一）债权资产不相容岗位至少包括：应收及预付款项的审</w:t>
      </w:r>
    </w:p>
    <w:p>
      <w:pPr>
        <w:pStyle w:val="Normal26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MGOJSR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MGOJSR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MGOJSR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MGOJSR+TT64E9BFA0tCID-WinCharSetFFFF-H" w:eastAsiaTheme="minorHAnsi" w:hAnsiTheme="minorHAnsi" w:cstheme="minorBidi"/>
          <w:color w:val="000000"/>
          <w:spacing w:val="-2"/>
          <w:sz w:val="28"/>
        </w:rPr>
        <w:t>27</w:t>
      </w:r>
      <w:r>
        <w:rPr>
          <w:rStyle w:val="DefaultParagraphFont"/>
          <w:rFonts w:ascii="MGOJSR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MGOJSR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2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2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2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27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批与执行、应收及预付款项的收款与记账、应收及预付款项的记</w:t>
      </w:r>
    </w:p>
    <w:p>
      <w:pPr>
        <w:pStyle w:val="Normal27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1"/>
          <w:sz w:val="32"/>
        </w:rPr>
        <w:t>账与核销；</w:t>
      </w:r>
    </w:p>
    <w:p>
      <w:pPr>
        <w:pStyle w:val="Normal27"/>
        <w:framePr w:w="10343" w:x="1529" w:y="317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（二）固定资产业务不相容岗位至少包括：固定资产的预算</w:t>
      </w:r>
    </w:p>
    <w:p>
      <w:pPr>
        <w:pStyle w:val="Normal27"/>
        <w:framePr w:w="1034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2"/>
          <w:sz w:val="32"/>
        </w:rPr>
        <w:t>编制与审批、审批与执行，固定资产的采购、验收与款项支付，</w:t>
      </w:r>
    </w:p>
    <w:p>
      <w:pPr>
        <w:pStyle w:val="Normal27"/>
        <w:framePr w:w="1034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固定资产处置的申请与审批、审批与执行，固定资产的取得、保</w:t>
      </w:r>
    </w:p>
    <w:p>
      <w:pPr>
        <w:pStyle w:val="Normal27"/>
        <w:framePr w:w="1034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2"/>
          <w:sz w:val="32"/>
        </w:rPr>
        <w:t>管及处置业务的执行与相关会计记录；</w:t>
      </w:r>
    </w:p>
    <w:p>
      <w:pPr>
        <w:pStyle w:val="Normal27"/>
        <w:framePr w:w="10343" w:x="1529" w:y="509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12"/>
          <w:sz w:val="32"/>
        </w:rPr>
        <w:t>（三）存货业务的不相容岗位至少包括：存货的请购与审批、</w:t>
      </w:r>
    </w:p>
    <w:p>
      <w:pPr>
        <w:pStyle w:val="Normal27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存货的审批与执行、存货的采购与验收、存货的采购与付款、存</w:t>
      </w:r>
    </w:p>
    <w:p>
      <w:pPr>
        <w:pStyle w:val="Normal27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货的保管与相关记录、存货发出申请与审批、存货发出申请与相</w:t>
      </w:r>
    </w:p>
    <w:p>
      <w:pPr>
        <w:pStyle w:val="Normal27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2"/>
          <w:sz w:val="32"/>
        </w:rPr>
        <w:t>关记录、存货处置申请与审批、审批与执行；</w:t>
      </w:r>
    </w:p>
    <w:p>
      <w:pPr>
        <w:pStyle w:val="Normal27"/>
        <w:framePr w:w="10343" w:x="1529" w:y="701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（四）无形资产业务不相容岗位至少包括：无形资产的预算</w:t>
      </w:r>
    </w:p>
    <w:p>
      <w:pPr>
        <w:pStyle w:val="Normal27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2"/>
          <w:sz w:val="32"/>
        </w:rPr>
        <w:t>编制与审批、审批与执行，无形资产的采购、验收与款项支付，</w:t>
      </w:r>
    </w:p>
    <w:p>
      <w:pPr>
        <w:pStyle w:val="Normal27"/>
        <w:framePr w:w="10343" w:x="1529" w:y="70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无形资产处置的申请与审批、审批与执行，无形资产的取得、保</w:t>
      </w:r>
    </w:p>
    <w:p>
      <w:pPr>
        <w:pStyle w:val="Normal27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2"/>
          <w:sz w:val="32"/>
        </w:rPr>
        <w:t>管及处置业务的执行与相关会计记录；</w:t>
      </w:r>
    </w:p>
    <w:p>
      <w:pPr>
        <w:pStyle w:val="Normal27"/>
        <w:framePr w:w="10343" w:x="1529" w:y="893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（五）对外投资业务不相容岗位至少包括：对外投资的可行</w:t>
      </w:r>
    </w:p>
    <w:p>
      <w:pPr>
        <w:pStyle w:val="Normal27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性研究与评估，对外投资的决策、执行与监督，对外投资处置的</w:t>
      </w:r>
    </w:p>
    <w:p>
      <w:pPr>
        <w:pStyle w:val="Normal27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2"/>
          <w:sz w:val="32"/>
        </w:rPr>
        <w:t>审批与执行，对外投资业务的执行与相关会计记录。</w:t>
      </w:r>
    </w:p>
    <w:p>
      <w:pPr>
        <w:pStyle w:val="Normal27"/>
        <w:framePr w:w="10343" w:x="1529" w:y="8930"/>
        <w:widowControl w:val="0"/>
        <w:autoSpaceDE w:val="0"/>
        <w:autoSpaceDN w:val="0"/>
        <w:spacing w:before="0" w:after="0" w:line="480" w:lineRule="exact"/>
        <w:ind w:left="3209" w:right="0" w:firstLine="0"/>
        <w:jc w:val="left"/>
        <w:rPr>
          <w:rStyle w:val="DefaultParagraphFont"/>
          <w:rFonts w:ascii="BQBCLW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QBCLW+TT79771083tCID-WinCharSetFFFF-H" w:hAnsi="BQBCLW+TT79771083tCID-WinCharSetFFFF-H" w:eastAsiaTheme="minorHAnsi" w:cs="BQBCLW+TT79771083tCID-WinCharSetFFFF-H"/>
          <w:color w:val="000000"/>
          <w:spacing w:val="-1"/>
          <w:sz w:val="32"/>
        </w:rPr>
        <w:t>第三章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BQBCLW+TT79771083tCID-WinCharSetFFFF-H" w:hAnsi="BQBCLW+TT79771083tCID-WinCharSetFFFF-H" w:eastAsiaTheme="minorHAnsi" w:cs="BQBCLW+TT79771083tCID-WinCharSetFFFF-H"/>
          <w:color w:val="000000"/>
          <w:spacing w:val="-1"/>
          <w:sz w:val="32"/>
        </w:rPr>
        <w:t>存货管理</w:t>
      </w:r>
    </w:p>
    <w:p>
      <w:pPr>
        <w:pStyle w:val="Normal27"/>
        <w:framePr w:w="10712" w:x="1529" w:y="108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0"/>
          <w:sz w:val="32"/>
        </w:rPr>
        <w:t>第六条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7"/>
          <w:sz w:val="32"/>
        </w:rPr>
        <w:t>学校应当加强存货采购管理，严格执行存货采购的</w:t>
      </w:r>
    </w:p>
    <w:p>
      <w:pPr>
        <w:pStyle w:val="Normal27"/>
        <w:framePr w:w="10712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11"/>
          <w:sz w:val="32"/>
        </w:rPr>
        <w:t>相关制度，规范存货验收程序和方法，对入库存货的数量、质量、</w:t>
      </w:r>
    </w:p>
    <w:p>
      <w:pPr>
        <w:pStyle w:val="Normal27"/>
        <w:framePr w:w="10712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技术规格等方面进行查验，验收无误方可入库。存货采购量较大</w:t>
      </w:r>
    </w:p>
    <w:p>
      <w:pPr>
        <w:pStyle w:val="Normal27"/>
        <w:framePr w:w="10712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的学校可建立全校统一的采购平台，由归口管理部门统一进行采</w:t>
      </w:r>
    </w:p>
    <w:p>
      <w:pPr>
        <w:pStyle w:val="Normal27"/>
        <w:framePr w:w="10712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0"/>
          <w:sz w:val="32"/>
        </w:rPr>
        <w:t>购管理。</w:t>
      </w:r>
    </w:p>
    <w:p>
      <w:pPr>
        <w:pStyle w:val="Normal27"/>
        <w:framePr w:w="10343" w:x="1529" w:y="132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0"/>
          <w:sz w:val="32"/>
        </w:rPr>
        <w:t>第七条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7"/>
          <w:sz w:val="32"/>
        </w:rPr>
        <w:t>学校应当加强存货使用管理，建立健全存货领用和</w:t>
      </w:r>
    </w:p>
    <w:p>
      <w:pPr>
        <w:pStyle w:val="Normal27"/>
        <w:framePr w:w="10343" w:x="1529" w:y="132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审批流程。贵重、有危险性、有保密等特殊要求的存货，应当指</w:t>
      </w:r>
    </w:p>
    <w:p>
      <w:pPr>
        <w:pStyle w:val="Normal27"/>
        <w:framePr w:w="10343" w:x="1529" w:y="132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VUEW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VUEWN+TTF46827ACtCID-WinCharSetFFFF-H" w:hAnsi="DVUEWN+TTF46827ACtCID-WinCharSetFFFF-H" w:eastAsiaTheme="minorHAnsi" w:cs="DVUEWN+TTF46827ACtCID-WinCharSetFFFF-H"/>
          <w:color w:val="000000"/>
          <w:spacing w:val="-6"/>
          <w:sz w:val="32"/>
        </w:rPr>
        <w:t>定专人保管、专人使用，并规定严格的保管和使用审批程序，日</w:t>
      </w:r>
    </w:p>
    <w:p>
      <w:pPr>
        <w:pStyle w:val="Normal27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JPMTHL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JPMTHL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JPMTHL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JPMTHL+TT64E9BFA0tCID-WinCharSetFFFF-H" w:eastAsiaTheme="minorHAnsi" w:hAnsiTheme="minorHAnsi" w:cstheme="minorBidi"/>
          <w:color w:val="000000"/>
          <w:spacing w:val="0"/>
          <w:sz w:val="28"/>
        </w:rPr>
        <w:t>28</w:t>
      </w:r>
      <w:r>
        <w:rPr>
          <w:rStyle w:val="DefaultParagraphFont"/>
          <w:rFonts w:ascii="JPMTHL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JPMTHL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2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2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2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28"/>
        <w:framePr w:w="4802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1"/>
          <w:sz w:val="32"/>
        </w:rPr>
        <w:t>常领用和使用要有相关记录。</w:t>
      </w:r>
    </w:p>
    <w:p>
      <w:pPr>
        <w:pStyle w:val="Normal28"/>
        <w:framePr w:w="10343" w:x="1529" w:y="269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0"/>
          <w:sz w:val="32"/>
        </w:rPr>
        <w:t>第八条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7"/>
          <w:sz w:val="32"/>
        </w:rPr>
        <w:t>学校应当建立存货盘点清查制度，结合本校实际情</w:t>
      </w:r>
    </w:p>
    <w:p>
      <w:pPr>
        <w:pStyle w:val="Normal28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2"/>
          <w:sz w:val="32"/>
        </w:rPr>
        <w:t>况确定盘点周期、盘点流程等相关内容，核查存货数量、质量。</w:t>
      </w:r>
    </w:p>
    <w:p>
      <w:pPr>
        <w:pStyle w:val="Normal28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学校至少在每年年度终了开展存货盘点，盘点清查结果应当形成</w:t>
      </w:r>
    </w:p>
    <w:p>
      <w:pPr>
        <w:pStyle w:val="Normal28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书面报告。盘点清查中发现的存货盘盈、盘亏、毁损、闲置以及</w:t>
      </w:r>
    </w:p>
    <w:p>
      <w:pPr>
        <w:pStyle w:val="Normal28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需要报废的存货，应当查明原因、落实并追究责任，并按照规定</w:t>
      </w:r>
    </w:p>
    <w:p>
      <w:pPr>
        <w:pStyle w:val="Normal28"/>
        <w:framePr w:w="10343" w:x="1529" w:y="269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1"/>
          <w:sz w:val="32"/>
        </w:rPr>
        <w:t>权限批准后处置。</w:t>
      </w:r>
    </w:p>
    <w:p>
      <w:pPr>
        <w:pStyle w:val="Normal28"/>
        <w:framePr w:w="3516" w:x="4421" w:y="557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SPFWCN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PFWCN+TT79771083tCID-WinCharSetFFFF-H" w:hAnsi="SPFWCN+TT79771083tCID-WinCharSetFFFF-H" w:eastAsiaTheme="minorHAnsi" w:cs="SPFWCN+TT79771083tCID-WinCharSetFFFF-H"/>
          <w:color w:val="000000"/>
          <w:spacing w:val="-1"/>
          <w:sz w:val="32"/>
        </w:rPr>
        <w:t>第四章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SPFWCN+TT79771083tCID-WinCharSetFFFF-H" w:hAnsi="SPFWCN+TT79771083tCID-WinCharSetFFFF-H" w:eastAsiaTheme="minorHAnsi" w:cs="SPFWCN+TT79771083tCID-WinCharSetFFFF-H"/>
          <w:color w:val="000000"/>
          <w:spacing w:val="-2"/>
          <w:sz w:val="32"/>
        </w:rPr>
        <w:t>固定资产管理</w:t>
      </w:r>
    </w:p>
    <w:p>
      <w:pPr>
        <w:pStyle w:val="Normal28"/>
        <w:framePr w:w="10343" w:x="1529" w:y="605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0"/>
          <w:sz w:val="32"/>
        </w:rPr>
        <w:t>第九条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2"/>
          <w:sz w:val="32"/>
        </w:rPr>
        <w:t>学校应当加强固定资产采购计划和预算编制管理，</w:t>
      </w:r>
    </w:p>
    <w:p>
      <w:pPr>
        <w:pStyle w:val="Normal28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2"/>
          <w:sz w:val="32"/>
        </w:rPr>
        <w:t>校内单位应当根据学校事业发展规划提出采购计划，资产部门、</w:t>
      </w:r>
    </w:p>
    <w:p>
      <w:pPr>
        <w:pStyle w:val="Normal28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财务部门会同相关部门对需购置资产品名、规格、数量等进行充</w:t>
      </w:r>
    </w:p>
    <w:p>
      <w:pPr>
        <w:pStyle w:val="Normal28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分论证，按规定程序批准后纳入年度预算，贵重仪器及大型设备</w:t>
      </w:r>
    </w:p>
    <w:p>
      <w:pPr>
        <w:pStyle w:val="Normal28"/>
        <w:framePr w:w="10343" w:x="1529" w:y="605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2"/>
          <w:sz w:val="32"/>
        </w:rPr>
        <w:t>的购置还应当组织专家进行可行性论证。</w:t>
      </w:r>
    </w:p>
    <w:p>
      <w:pPr>
        <w:pStyle w:val="Normal28"/>
        <w:framePr w:w="10343" w:x="1529" w:y="845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0"/>
          <w:sz w:val="32"/>
        </w:rPr>
        <w:t>第十条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7"/>
          <w:sz w:val="32"/>
        </w:rPr>
        <w:t>学校应当加强固定资产的采购管理，固定资产采购</w:t>
      </w:r>
    </w:p>
    <w:p>
      <w:pPr>
        <w:pStyle w:val="Normal28"/>
        <w:framePr w:w="10343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应当建立完善的采购流程和严格的审批制度并严格执行。符合政</w:t>
      </w:r>
    </w:p>
    <w:p>
      <w:pPr>
        <w:pStyle w:val="Normal28"/>
        <w:framePr w:w="10343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府采购条件的，应当严格执行政府采购制度。采购金额达到招标</w:t>
      </w:r>
    </w:p>
    <w:p>
      <w:pPr>
        <w:pStyle w:val="Normal28"/>
        <w:framePr w:w="10343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条件的，应当严格执行招标采购制度。固定资产的采购应当建立</w:t>
      </w:r>
    </w:p>
    <w:p>
      <w:pPr>
        <w:pStyle w:val="Normal28"/>
        <w:framePr w:w="10343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严格的验收、交付制度，验收工作由资产归口管理部门牵头，申</w:t>
      </w:r>
    </w:p>
    <w:p>
      <w:pPr>
        <w:pStyle w:val="Normal28"/>
        <w:framePr w:w="10343" w:x="1529" w:y="845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购单位、资产管理部门、采购管理部门、财务管理部门等相关部</w:t>
      </w:r>
    </w:p>
    <w:p>
      <w:pPr>
        <w:pStyle w:val="Normal28"/>
        <w:framePr w:w="10343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1"/>
          <w:sz w:val="32"/>
        </w:rPr>
        <w:t>门共同实施。</w:t>
      </w:r>
    </w:p>
    <w:p>
      <w:pPr>
        <w:pStyle w:val="Normal28"/>
        <w:framePr w:w="10343" w:x="1529" w:y="11808"/>
        <w:widowControl w:val="0"/>
        <w:autoSpaceDE w:val="0"/>
        <w:autoSpaceDN w:val="0"/>
        <w:spacing w:before="0" w:after="0" w:line="321" w:lineRule="exact"/>
        <w:ind w:left="571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1"/>
          <w:sz w:val="32"/>
        </w:rPr>
        <w:t>第十一条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3"/>
          <w:sz w:val="32"/>
        </w:rPr>
        <w:t xml:space="preserve"> </w:t>
      </w: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4"/>
          <w:sz w:val="32"/>
        </w:rPr>
        <w:t>学校应当加强固定资产的使用管理，明确资产使</w:t>
      </w:r>
    </w:p>
    <w:p>
      <w:pPr>
        <w:pStyle w:val="Normal28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2"/>
          <w:sz w:val="32"/>
        </w:rPr>
        <w:t>用、保管部门及责任人，落实资产使用人在资产管理中的责任。</w:t>
      </w:r>
    </w:p>
    <w:p>
      <w:pPr>
        <w:pStyle w:val="Normal28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建立固定资产台账，加强资产的实物管理，完善固定资产管理信</w:t>
      </w:r>
    </w:p>
    <w:p>
      <w:pPr>
        <w:pStyle w:val="Normal28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6"/>
          <w:sz w:val="32"/>
        </w:rPr>
        <w:t>息系统，做好资产的统计、报告、分析工作，确保资产的有效使</w:t>
      </w:r>
    </w:p>
    <w:p>
      <w:pPr>
        <w:pStyle w:val="Normal28"/>
        <w:framePr w:w="10343" w:x="1529" w:y="1180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0"/>
          <w:sz w:val="32"/>
        </w:rPr>
        <w:t>用。</w:t>
      </w:r>
    </w:p>
    <w:p>
      <w:pPr>
        <w:pStyle w:val="Normal28"/>
        <w:framePr w:w="9498" w:x="2100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VDGRW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1"/>
          <w:sz w:val="32"/>
        </w:rPr>
        <w:t>第十二条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3"/>
          <w:sz w:val="32"/>
        </w:rPr>
        <w:t xml:space="preserve"> </w:t>
      </w:r>
      <w:r>
        <w:rPr>
          <w:rStyle w:val="DefaultParagraphFont"/>
          <w:rFonts w:ascii="VDGRWD+TTF46827ACtCID-WinCharSetFFFF-H" w:hAnsi="VDGRWD+TTF46827ACtCID-WinCharSetFFFF-H" w:eastAsiaTheme="minorHAnsi" w:cs="VDGRWD+TTF46827ACtCID-WinCharSetFFFF-H"/>
          <w:color w:val="000000"/>
          <w:spacing w:val="-4"/>
          <w:sz w:val="32"/>
        </w:rPr>
        <w:t>学校应当加强固定资产的出租出借管理，对外出</w:t>
      </w:r>
    </w:p>
    <w:p>
      <w:pPr>
        <w:pStyle w:val="Normal28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TROMGJ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TROMGJ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TROMGJ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TROMGJ+TT64E9BFA0tCID-WinCharSetFFFF-H" w:eastAsiaTheme="minorHAnsi" w:hAnsiTheme="minorHAnsi" w:cstheme="minorBidi"/>
          <w:color w:val="000000"/>
          <w:spacing w:val="-2"/>
          <w:sz w:val="28"/>
        </w:rPr>
        <w:t>29</w:t>
      </w:r>
      <w:r>
        <w:rPr>
          <w:rStyle w:val="DefaultParagraphFont"/>
          <w:rFonts w:ascii="TROMGJ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TROMGJ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2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2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2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29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租、出借固定资产的，应当按照主管部门要求履行报批或备案手</w:t>
      </w:r>
    </w:p>
    <w:p>
      <w:pPr>
        <w:pStyle w:val="Normal29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续。学校应当选择适当的招标方式，公开择优选择承租方，出租</w:t>
      </w:r>
    </w:p>
    <w:p>
      <w:pPr>
        <w:pStyle w:val="Normal29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1"/>
          <w:sz w:val="32"/>
        </w:rPr>
        <w:t>收入应当按照规定及时上缴。</w:t>
      </w:r>
    </w:p>
    <w:p>
      <w:pPr>
        <w:pStyle w:val="Normal29"/>
        <w:framePr w:w="10343" w:x="1529" w:y="3655"/>
        <w:widowControl w:val="0"/>
        <w:autoSpaceDE w:val="0"/>
        <w:autoSpaceDN w:val="0"/>
        <w:spacing w:before="0" w:after="0" w:line="321" w:lineRule="exact"/>
        <w:ind w:left="571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1"/>
          <w:sz w:val="32"/>
        </w:rPr>
        <w:t>第十三条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3"/>
          <w:sz w:val="32"/>
        </w:rPr>
        <w:t xml:space="preserve"> </w:t>
      </w: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4"/>
          <w:sz w:val="32"/>
        </w:rPr>
        <w:t>学校应当建立固定资产盘点制度，明确资产盘点</w:t>
      </w:r>
    </w:p>
    <w:p>
      <w:pPr>
        <w:pStyle w:val="Normal29"/>
        <w:framePr w:w="10343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的范围、期限和组织程序，定期或不定期地进行清查盘点。发现</w:t>
      </w:r>
    </w:p>
    <w:p>
      <w:pPr>
        <w:pStyle w:val="Normal29"/>
        <w:framePr w:w="10343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账实不符的，应当编制资产盘盈、盘亏表并查明原因和责任，按</w:t>
      </w:r>
    </w:p>
    <w:p>
      <w:pPr>
        <w:pStyle w:val="Normal29"/>
        <w:framePr w:w="10343" w:x="1529" w:y="365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2"/>
          <w:sz w:val="32"/>
        </w:rPr>
        <w:t>照规定权限批准后进行账务处理。</w:t>
      </w:r>
    </w:p>
    <w:p>
      <w:pPr>
        <w:pStyle w:val="Normal29"/>
        <w:framePr w:w="10343" w:x="1529" w:y="5573"/>
        <w:widowControl w:val="0"/>
        <w:autoSpaceDE w:val="0"/>
        <w:autoSpaceDN w:val="0"/>
        <w:spacing w:before="0" w:after="0" w:line="321" w:lineRule="exact"/>
        <w:ind w:left="571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1"/>
          <w:sz w:val="32"/>
        </w:rPr>
        <w:t>第十四条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3"/>
          <w:sz w:val="32"/>
        </w:rPr>
        <w:t xml:space="preserve"> </w:t>
      </w: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4"/>
          <w:sz w:val="32"/>
        </w:rPr>
        <w:t>学校应当建立固定资产的报废、处置制度，每年</w:t>
      </w:r>
    </w:p>
    <w:p>
      <w:pPr>
        <w:pStyle w:val="Normal29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2"/>
          <w:sz w:val="32"/>
        </w:rPr>
        <w:t>定期组织相关部门和专业人员对固定资产的报废申请、处置依</w:t>
      </w:r>
    </w:p>
    <w:p>
      <w:pPr>
        <w:pStyle w:val="Normal29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据、处置方式等进行鉴定和审核，按照国有资产管理规定由学校</w:t>
      </w:r>
    </w:p>
    <w:p>
      <w:pPr>
        <w:pStyle w:val="Normal29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审核后报主管部门批准或备案。学校收到批复后，及时对报废资</w:t>
      </w:r>
    </w:p>
    <w:p>
      <w:pPr>
        <w:pStyle w:val="Normal29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2"/>
          <w:sz w:val="32"/>
        </w:rPr>
        <w:t>产、处置资产按照规定的方式进行处置，并及时进行账务处理。</w:t>
      </w:r>
    </w:p>
    <w:p>
      <w:pPr>
        <w:pStyle w:val="Normal29"/>
        <w:framePr w:w="10343" w:x="1529" w:y="557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1"/>
          <w:sz w:val="32"/>
        </w:rPr>
        <w:t>处置收入按照规定及时上缴。</w:t>
      </w:r>
    </w:p>
    <w:p>
      <w:pPr>
        <w:pStyle w:val="Normal29"/>
        <w:framePr w:w="3516" w:x="4421" w:y="845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GGQVUJ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GQVUJ+TT79771083tCID-WinCharSetFFFF-H" w:hAnsi="GGQVUJ+TT79771083tCID-WinCharSetFFFF-H" w:eastAsiaTheme="minorHAnsi" w:cs="GGQVUJ+TT79771083tCID-WinCharSetFFFF-H"/>
          <w:color w:val="000000"/>
          <w:spacing w:val="-1"/>
          <w:sz w:val="32"/>
        </w:rPr>
        <w:t>第五章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GGQVUJ+TT79771083tCID-WinCharSetFFFF-H" w:hAnsi="GGQVUJ+TT79771083tCID-WinCharSetFFFF-H" w:eastAsiaTheme="minorHAnsi" w:cs="GGQVUJ+TT79771083tCID-WinCharSetFFFF-H"/>
          <w:color w:val="000000"/>
          <w:spacing w:val="-2"/>
          <w:sz w:val="32"/>
        </w:rPr>
        <w:t>无形资产管理</w:t>
      </w:r>
    </w:p>
    <w:p>
      <w:pPr>
        <w:pStyle w:val="Normal29"/>
        <w:framePr w:w="10343" w:x="1529" w:y="893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0"/>
          <w:sz w:val="32"/>
        </w:rPr>
        <w:t>第十五条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9"/>
          <w:sz w:val="32"/>
        </w:rPr>
        <w:t>学校应当加强对品牌（包括校名、校徽等）、商</w:t>
      </w:r>
    </w:p>
    <w:p>
      <w:pPr>
        <w:pStyle w:val="Normal29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标、专利、专有技术、土地使用权等无形资产的管理，分类制定</w:t>
      </w:r>
    </w:p>
    <w:p>
      <w:pPr>
        <w:pStyle w:val="Normal29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无形资产管理办法，落实无形资产管理责任，确保无形资产有效</w:t>
      </w:r>
    </w:p>
    <w:p>
      <w:pPr>
        <w:pStyle w:val="Normal29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1"/>
          <w:sz w:val="32"/>
        </w:rPr>
        <w:t>利用。</w:t>
      </w:r>
    </w:p>
    <w:p>
      <w:pPr>
        <w:pStyle w:val="Normal29"/>
        <w:framePr w:w="10343" w:x="1529" w:y="10848"/>
        <w:widowControl w:val="0"/>
        <w:autoSpaceDE w:val="0"/>
        <w:autoSpaceDN w:val="0"/>
        <w:spacing w:before="0" w:after="0" w:line="321" w:lineRule="exact"/>
        <w:ind w:left="571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1"/>
          <w:sz w:val="32"/>
        </w:rPr>
        <w:t>第十六条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3"/>
          <w:sz w:val="32"/>
        </w:rPr>
        <w:t xml:space="preserve"> </w:t>
      </w: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4"/>
          <w:sz w:val="32"/>
        </w:rPr>
        <w:t>学校应当加强无形资产的登记管理，全面梳理外</w:t>
      </w:r>
    </w:p>
    <w:p>
      <w:pPr>
        <w:pStyle w:val="Normal29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购、自行开发以及其他方式取得的各类无形资产的权属关系，按</w:t>
      </w:r>
    </w:p>
    <w:p>
      <w:pPr>
        <w:pStyle w:val="Normal29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取得成本或名义价格登记入账。加强无形资产权益保护，防范侵</w:t>
      </w:r>
    </w:p>
    <w:p>
      <w:pPr>
        <w:pStyle w:val="Normal29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权行为和法律风险。无形资产具有保密性质的，应当采取严格保</w:t>
      </w:r>
    </w:p>
    <w:p>
      <w:pPr>
        <w:pStyle w:val="Normal29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6"/>
          <w:sz w:val="32"/>
        </w:rPr>
        <w:t>密措施，严防泄露商业秘密。学校购入或者以支付土地出让金等</w:t>
      </w:r>
    </w:p>
    <w:p>
      <w:pPr>
        <w:pStyle w:val="Normal29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2"/>
          <w:sz w:val="32"/>
        </w:rPr>
        <w:t>方式取得的土地使用权，应当取得土地使用权有效证明文件。</w:t>
      </w:r>
    </w:p>
    <w:p>
      <w:pPr>
        <w:pStyle w:val="Normal29"/>
        <w:framePr w:w="10343" w:x="1529" w:y="10848"/>
        <w:widowControl w:val="0"/>
        <w:autoSpaceDE w:val="0"/>
        <w:autoSpaceDN w:val="0"/>
        <w:spacing w:before="0" w:after="0" w:line="478" w:lineRule="exact"/>
        <w:ind w:left="641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0"/>
          <w:sz w:val="32"/>
        </w:rPr>
        <w:t>第十七条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8"/>
          <w:sz w:val="32"/>
        </w:rPr>
        <w:t>学校应当定期对专利、专有技术等无形资产的先</w:t>
      </w:r>
    </w:p>
    <w:p>
      <w:pPr>
        <w:pStyle w:val="Normal29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EIJA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EIJAM+TTF46827ACtCID-WinCharSetFFFF-H" w:hAnsi="AEIJAM+TTF46827ACtCID-WinCharSetFFFF-H" w:eastAsiaTheme="minorHAnsi" w:cs="AEIJAM+TTF46827ACtCID-WinCharSetFFFF-H"/>
          <w:color w:val="000000"/>
          <w:spacing w:val="-2"/>
          <w:sz w:val="32"/>
        </w:rPr>
        <w:t>进性进行评估；应当定期对校名、校徽的使用情况开展清查。</w:t>
      </w:r>
    </w:p>
    <w:p>
      <w:pPr>
        <w:pStyle w:val="Normal29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OWVCGR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OWVCGR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OWVCGR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OWVCGR+TT64E9BFA0tCID-WinCharSetFFFF-H" w:eastAsiaTheme="minorHAnsi" w:hAnsiTheme="minorHAnsi" w:cstheme="minorBidi"/>
          <w:color w:val="000000"/>
          <w:spacing w:val="0"/>
          <w:sz w:val="28"/>
        </w:rPr>
        <w:t>30</w:t>
      </w:r>
      <w:r>
        <w:rPr>
          <w:rStyle w:val="DefaultParagraphFont"/>
          <w:rFonts w:ascii="OWVCGR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OWVCGR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2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2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3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30"/>
        <w:framePr w:w="10343" w:x="1529" w:y="2215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0"/>
          <w:sz w:val="32"/>
        </w:rPr>
        <w:t>第十八条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7"/>
          <w:sz w:val="32"/>
        </w:rPr>
        <w:t>学校应当建立无形资产处置的相关制度，加强无</w:t>
      </w:r>
    </w:p>
    <w:p>
      <w:pPr>
        <w:pStyle w:val="Normal30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6"/>
          <w:sz w:val="32"/>
        </w:rPr>
        <w:t>形资产对外转让或投资管理，明确归口管理部门、资产评估、合</w:t>
      </w:r>
    </w:p>
    <w:p>
      <w:pPr>
        <w:pStyle w:val="Normal30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1"/>
          <w:sz w:val="32"/>
        </w:rPr>
        <w:t>理作价和审批程序等。</w:t>
      </w:r>
    </w:p>
    <w:p>
      <w:pPr>
        <w:pStyle w:val="Normal30"/>
        <w:framePr w:w="3518" w:x="4423" w:y="365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RSBCCR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SBCCR+TT79771083tCID-WinCharSetFFFF-H" w:hAnsi="RSBCCR+TT79771083tCID-WinCharSetFFFF-H" w:eastAsiaTheme="minorHAnsi" w:cs="RSBCCR+TT79771083tCID-WinCharSetFFFF-H"/>
          <w:color w:val="000000"/>
          <w:spacing w:val="-1"/>
          <w:sz w:val="32"/>
        </w:rPr>
        <w:t>第六章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RSBCCR+TT79771083tCID-WinCharSetFFFF-H" w:hAnsi="RSBCCR+TT79771083tCID-WinCharSetFFFF-H" w:eastAsiaTheme="minorHAnsi" w:cs="RSBCCR+TT79771083tCID-WinCharSetFFFF-H"/>
          <w:color w:val="000000"/>
          <w:spacing w:val="-2"/>
          <w:sz w:val="32"/>
        </w:rPr>
        <w:t>对外投资管理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321" w:lineRule="exact"/>
        <w:ind w:left="727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0"/>
          <w:sz w:val="32"/>
        </w:rPr>
        <w:t>第十九条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2"/>
          <w:sz w:val="32"/>
        </w:rPr>
        <w:t>学校应当严格对外投资管理，建立严格的对外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2"/>
          <w:sz w:val="32"/>
        </w:rPr>
        <w:t>投资审批制度。学校不得使用财政拨款及其结余进行对外投资，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11"/>
          <w:sz w:val="32"/>
        </w:rPr>
        <w:t>不得从事股票、期货、基金、企业债券等高风险的金融产品投资，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6"/>
          <w:sz w:val="32"/>
        </w:rPr>
        <w:t>国家另有规定的除外。按照有关规定可以对外投资的，应当履行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2"/>
          <w:sz w:val="32"/>
        </w:rPr>
        <w:t>有关审批程序，以实物、无形资产等非货币性资产对外投资的，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2"/>
          <w:sz w:val="32"/>
        </w:rPr>
        <w:t>应当按照有关规定进行资产评估，合理确定资产价值。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799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15"/>
          <w:sz w:val="32"/>
        </w:rPr>
        <w:t>第二十条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68"/>
          <w:sz w:val="32"/>
        </w:rPr>
        <w:t xml:space="preserve"> </w:t>
      </w: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12"/>
          <w:sz w:val="32"/>
        </w:rPr>
        <w:t>学校应当加强对外投资立项与决策环节的控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6"/>
          <w:sz w:val="32"/>
        </w:rPr>
        <w:t>制，审慎选择对外投资项目，组织相关部门或专业人员对投资建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6"/>
          <w:sz w:val="32"/>
        </w:rPr>
        <w:t>议项目进行分析与论证，对投资项目进行可行性研究，对可行性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6"/>
          <w:sz w:val="32"/>
        </w:rPr>
        <w:t>研究报告进行独立评估，实行集体决策并按规定程序报主管部门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2"/>
          <w:sz w:val="32"/>
        </w:rPr>
        <w:t>审批，任何个人不得擅自决定对外投资或者改变集体决策意见。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626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0"/>
          <w:sz w:val="32"/>
        </w:rPr>
        <w:t>第二十一条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7"/>
          <w:sz w:val="32"/>
        </w:rPr>
        <w:t>学校应当加强对外投资执行控制。制定对外投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11"/>
          <w:sz w:val="32"/>
        </w:rPr>
        <w:t>资实施方案，明确出资时间、金额、出资方式及责任人员等内容。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2"/>
          <w:sz w:val="32"/>
        </w:rPr>
        <w:t>对外投资实施方案及方案的变更，应当履行相应的审批程序。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78" w:lineRule="exact"/>
        <w:ind w:left="626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0"/>
          <w:sz w:val="32"/>
        </w:rPr>
        <w:t>第二十二条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7"/>
          <w:sz w:val="32"/>
        </w:rPr>
        <w:t>学校应当加强对外投资处置控制。对外投资的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6"/>
          <w:sz w:val="32"/>
        </w:rPr>
        <w:t>收回、转让与核销，应当经集体审议批准并按规定程序报主管部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6"/>
          <w:sz w:val="32"/>
        </w:rPr>
        <w:t>门审批或备案。应收回的对外投资，要及时足额收取。转让对外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6"/>
          <w:sz w:val="32"/>
        </w:rPr>
        <w:t>投资的应当进行评估，合理确定转让价格，并按照规定履行审批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6"/>
          <w:sz w:val="32"/>
        </w:rPr>
        <w:t>程序。对按规定需要进入公开市场交易的，应当进入公开市场进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6"/>
          <w:sz w:val="32"/>
        </w:rPr>
        <w:t>行交易。核销对外投资，应取得因被投资单位破产、注销等原因</w:t>
      </w:r>
    </w:p>
    <w:p>
      <w:pPr>
        <w:pStyle w:val="Normal30"/>
        <w:framePr w:w="10712" w:x="1529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2"/>
          <w:sz w:val="32"/>
        </w:rPr>
        <w:t>不能收回投资的法律文书和证明文件。</w:t>
      </w:r>
    </w:p>
    <w:p>
      <w:pPr>
        <w:pStyle w:val="Normal30"/>
        <w:framePr w:w="9421" w:x="2170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TTPAU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0"/>
          <w:sz w:val="32"/>
        </w:rPr>
        <w:t>第二十三条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TTPAUG+TTF46827ACtCID-WinCharSetFFFF-H" w:hAnsi="TTPAUG+TTF46827ACtCID-WinCharSetFFFF-H" w:eastAsiaTheme="minorHAnsi" w:cs="TTPAUG+TTF46827ACtCID-WinCharSetFFFF-H"/>
          <w:color w:val="000000"/>
          <w:spacing w:val="-8"/>
          <w:sz w:val="32"/>
        </w:rPr>
        <w:t>学校应当加强对外投资监督，建立对外投资内</w:t>
      </w:r>
    </w:p>
    <w:p>
      <w:pPr>
        <w:pStyle w:val="Normal30"/>
        <w:framePr w:w="1254" w:x="9098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HDVVJN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HDVVJN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HDVVJN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HDVVJN+TT64E9BFA0tCID-WinCharSetFFFF-H" w:eastAsiaTheme="minorHAnsi" w:hAnsiTheme="minorHAnsi" w:cstheme="minorBidi"/>
          <w:color w:val="000000"/>
          <w:spacing w:val="0"/>
          <w:sz w:val="28"/>
        </w:rPr>
        <w:t>31</w:t>
      </w:r>
      <w:r>
        <w:rPr>
          <w:rStyle w:val="DefaultParagraphFont"/>
          <w:rFonts w:ascii="HDVVJN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HDVVJN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3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3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3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31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2"/>
          <w:sz w:val="32"/>
        </w:rPr>
        <w:t>部控制的监督检查制度，明确监督检查机构或人员的职责权限，</w:t>
      </w:r>
    </w:p>
    <w:p>
      <w:pPr>
        <w:pStyle w:val="Normal31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6"/>
          <w:sz w:val="32"/>
        </w:rPr>
        <w:t>定期或不定期地进行检查。对监督检查过程中发现的问题，应当</w:t>
      </w:r>
    </w:p>
    <w:p>
      <w:pPr>
        <w:pStyle w:val="Normal31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2"/>
          <w:sz w:val="32"/>
        </w:rPr>
        <w:t>及时报告，查明原因，采取措施加以纠正和完善。</w:t>
      </w:r>
    </w:p>
    <w:p>
      <w:pPr>
        <w:pStyle w:val="Normal31"/>
        <w:framePr w:w="10343" w:x="1529" w:y="221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0"/>
          <w:sz w:val="32"/>
        </w:rPr>
        <w:t>第二十四条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8"/>
          <w:sz w:val="32"/>
        </w:rPr>
        <w:t>学校应当建立对外投资责任追究制度，应当对</w:t>
      </w:r>
    </w:p>
    <w:p>
      <w:pPr>
        <w:pStyle w:val="Normal31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6"/>
          <w:sz w:val="32"/>
        </w:rPr>
        <w:t>在对外投资中出现重大决策失误、未履行集体决策程序和不按规</w:t>
      </w:r>
    </w:p>
    <w:p>
      <w:pPr>
        <w:pStyle w:val="Normal31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2"/>
          <w:sz w:val="32"/>
        </w:rPr>
        <w:t>定管理对外投资业务的部门及人员，追究相应的责任。</w:t>
      </w:r>
    </w:p>
    <w:p>
      <w:pPr>
        <w:pStyle w:val="Normal31"/>
        <w:framePr w:w="10343" w:x="1529" w:y="2215"/>
        <w:widowControl w:val="0"/>
        <w:autoSpaceDE w:val="0"/>
        <w:autoSpaceDN w:val="0"/>
        <w:spacing w:before="0" w:after="0" w:line="478" w:lineRule="exact"/>
        <w:ind w:left="2892" w:right="0" w:firstLine="0"/>
        <w:jc w:val="left"/>
        <w:rPr>
          <w:rStyle w:val="DefaultParagraphFont"/>
          <w:rFonts w:ascii="WRMVDB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RMVDB+TT79771083tCID-WinCharSetFFFF-H" w:hAnsi="WRMVDB+TT79771083tCID-WinCharSetFFFF-H" w:eastAsiaTheme="minorHAnsi" w:cs="WRMVDB+TT79771083tCID-WinCharSetFFFF-H"/>
          <w:color w:val="000000"/>
          <w:spacing w:val="-1"/>
          <w:sz w:val="32"/>
        </w:rPr>
        <w:t>第七章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WRMVDB+TT79771083tCID-WinCharSetFFFF-H" w:hAnsi="WRMVDB+TT79771083tCID-WinCharSetFFFF-H" w:eastAsiaTheme="minorHAnsi" w:cs="WRMVDB+TT79771083tCID-WinCharSetFFFF-H"/>
          <w:color w:val="000000"/>
          <w:spacing w:val="-2"/>
          <w:sz w:val="32"/>
        </w:rPr>
        <w:t>债权资产管理</w:t>
      </w:r>
    </w:p>
    <w:p>
      <w:pPr>
        <w:pStyle w:val="Normal31"/>
        <w:framePr w:w="10343" w:x="1529" w:y="5573"/>
        <w:widowControl w:val="0"/>
        <w:autoSpaceDE w:val="0"/>
        <w:autoSpaceDN w:val="0"/>
        <w:spacing w:before="0" w:after="0" w:line="321" w:lineRule="exact"/>
        <w:ind w:left="799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1"/>
          <w:sz w:val="32"/>
        </w:rPr>
        <w:t>第二十五条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0"/>
          <w:sz w:val="32"/>
        </w:rPr>
        <w:t>学校应当加强应收及预付款的管理，建立严</w:t>
      </w:r>
    </w:p>
    <w:p>
      <w:pPr>
        <w:pStyle w:val="Normal31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2"/>
          <w:sz w:val="32"/>
        </w:rPr>
        <w:t>格的授权审批程序，明确相关部门和人员的职责。</w:t>
      </w:r>
    </w:p>
    <w:p>
      <w:pPr>
        <w:pStyle w:val="Normal31"/>
        <w:framePr w:w="10343" w:x="1529" w:y="5573"/>
        <w:widowControl w:val="0"/>
        <w:autoSpaceDE w:val="0"/>
        <w:autoSpaceDN w:val="0"/>
        <w:spacing w:before="0" w:after="0" w:line="480" w:lineRule="exact"/>
        <w:ind w:left="799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0"/>
          <w:sz w:val="32"/>
        </w:rPr>
        <w:t>第二十六条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2"/>
          <w:sz w:val="32"/>
        </w:rPr>
        <w:t>学校财务管理部门应当加强应收及预付款项</w:t>
      </w:r>
    </w:p>
    <w:p>
      <w:pPr>
        <w:pStyle w:val="Normal31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6"/>
          <w:sz w:val="32"/>
        </w:rPr>
        <w:t>的账龄分析，每年年末及时清理应收及预付款项。应收及预付款</w:t>
      </w:r>
    </w:p>
    <w:p>
      <w:pPr>
        <w:pStyle w:val="Normal31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6"/>
          <w:sz w:val="32"/>
        </w:rPr>
        <w:t>项已到期的，财务部门应及时提醒相关部门还款或报销核账。对</w:t>
      </w:r>
    </w:p>
    <w:p>
      <w:pPr>
        <w:pStyle w:val="Normal31"/>
        <w:framePr w:w="10343" w:x="1529" w:y="557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6"/>
          <w:sz w:val="32"/>
        </w:rPr>
        <w:t>于逾期三年以上，有确凿证据无法收回的应收及预付款项，履行</w:t>
      </w:r>
    </w:p>
    <w:p>
      <w:pPr>
        <w:pStyle w:val="Normal31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6"/>
          <w:sz w:val="32"/>
        </w:rPr>
        <w:t>审批程序后及时办理核销手续。对到期无法收回的应收及预付款</w:t>
      </w:r>
    </w:p>
    <w:p>
      <w:pPr>
        <w:pStyle w:val="Normal31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BSRN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BSRND+TTF46827ACtCID-WinCharSetFFFF-H" w:hAnsi="TBSRND+TTF46827ACtCID-WinCharSetFFFF-H" w:eastAsiaTheme="minorHAnsi" w:cs="TBSRND+TTF46827ACtCID-WinCharSetFFFF-H"/>
          <w:color w:val="000000"/>
          <w:spacing w:val="-1"/>
          <w:sz w:val="32"/>
        </w:rPr>
        <w:t>项，应当建立责任追究制度。</w:t>
      </w:r>
    </w:p>
    <w:p>
      <w:pPr>
        <w:pStyle w:val="Normal31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UQCMRC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UQCMRC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UQCMRC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UQCMRC+TT64E9BFA0tCID-WinCharSetFFFF-H" w:eastAsiaTheme="minorHAnsi" w:hAnsiTheme="minorHAnsi" w:cstheme="minorBidi"/>
          <w:color w:val="000000"/>
          <w:spacing w:val="0"/>
          <w:sz w:val="28"/>
        </w:rPr>
        <w:t>32</w:t>
      </w:r>
      <w:r>
        <w:rPr>
          <w:rStyle w:val="DefaultParagraphFont"/>
          <w:rFonts w:ascii="UQCMRC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UQCMRC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3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3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3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32"/>
        <w:framePr w:w="2261" w:x="1529" w:y="21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Style w:val="DefaultParagraphFont"/>
          <w:rFonts w:ascii="EKDSDE+TTD024A4BEtCID-WinCharSetFFFF-H" w:eastAsiaTheme="minorHAnsi" w:hAnsiTheme="minorHAnsi" w:cstheme="minorBidi"/>
          <w:color w:val="000000"/>
          <w:spacing w:val="0"/>
          <w:sz w:val="30"/>
        </w:rPr>
      </w:pPr>
      <w:r>
        <w:rPr>
          <w:rStyle w:val="DefaultParagraphFont"/>
          <w:rFonts w:ascii="EKDSDE+TTD024A4BEtCID-WinCharSetFFFF-H" w:hAnsi="EKDSDE+TTD024A4BEtCID-WinCharSetFFFF-H" w:eastAsiaTheme="minorHAnsi" w:cs="EKDSDE+TTD024A4BEtCID-WinCharSetFFFF-H"/>
          <w:color w:val="000000"/>
          <w:spacing w:val="-2"/>
          <w:sz w:val="30"/>
        </w:rPr>
        <w:t>配套指南之四</w:t>
      </w:r>
    </w:p>
    <w:p>
      <w:pPr>
        <w:pStyle w:val="Normal32"/>
        <w:framePr w:w="3303" w:x="4618" w:y="2640"/>
        <w:widowControl w:val="0"/>
        <w:autoSpaceDE w:val="0"/>
        <w:autoSpaceDN w:val="0"/>
        <w:spacing w:before="0" w:after="0" w:line="441" w:lineRule="exact"/>
        <w:ind w:left="0" w:right="0" w:firstLine="0"/>
        <w:jc w:val="left"/>
        <w:rPr>
          <w:rStyle w:val="DefaultParagraphFont"/>
          <w:rFonts w:ascii="DUAQPP+TT79771083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DUAQPP+TT79771083tCID-WinCharSetFFFF-H" w:hAnsi="DUAQPP+TT79771083tCID-WinCharSetFFFF-H" w:eastAsiaTheme="minorHAnsi" w:cs="DUAQPP+TT79771083tCID-WinCharSetFFFF-H"/>
          <w:color w:val="000000"/>
          <w:spacing w:val="-1"/>
          <w:sz w:val="44"/>
        </w:rPr>
        <w:t>采购业务控制</w:t>
      </w:r>
    </w:p>
    <w:p>
      <w:pPr>
        <w:pStyle w:val="Normal32"/>
        <w:framePr w:w="2401" w:x="4975" w:y="374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DUAQPP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UAQPP+TT79771083tCID-WinCharSetFFFF-H" w:hAnsi="DUAQPP+TT79771083tCID-WinCharSetFFFF-H" w:eastAsiaTheme="minorHAnsi" w:cs="DUAQPP+TT79771083tCID-WinCharSetFFFF-H"/>
          <w:color w:val="000000"/>
          <w:spacing w:val="0"/>
          <w:sz w:val="32"/>
        </w:rPr>
        <w:t>第一章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DUAQPP+TT79771083tCID-WinCharSetFFFF-H" w:hAnsi="DUAQPP+TT79771083tCID-WinCharSetFFFF-H" w:eastAsiaTheme="minorHAnsi" w:cs="DUAQPP+TT79771083tCID-WinCharSetFFFF-H"/>
          <w:color w:val="000000"/>
          <w:spacing w:val="0"/>
          <w:sz w:val="32"/>
        </w:rPr>
        <w:t>总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DUAQPP+TT79771083tCID-WinCharSetFFFF-H" w:hAnsi="DUAQPP+TT79771083tCID-WinCharSetFFFF-H" w:eastAsiaTheme="minorHAnsi" w:cs="DUAQPP+TT79771083tCID-WinCharSetFFFF-H"/>
          <w:color w:val="000000"/>
          <w:spacing w:val="0"/>
          <w:sz w:val="32"/>
        </w:rPr>
        <w:t>则</w:t>
      </w:r>
    </w:p>
    <w:p>
      <w:pPr>
        <w:pStyle w:val="Normal32"/>
        <w:framePr w:w="10343" w:x="1529" w:y="4226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0"/>
          <w:sz w:val="32"/>
        </w:rPr>
        <w:t>第一条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8"/>
          <w:sz w:val="32"/>
        </w:rPr>
        <w:t>采购业务是指学校利用纳入预算管理的资金，采购</w:t>
      </w:r>
    </w:p>
    <w:p>
      <w:pPr>
        <w:pStyle w:val="Normal32"/>
        <w:framePr w:w="10343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6"/>
          <w:sz w:val="32"/>
        </w:rPr>
        <w:t>集中采购目录以内的或者采购限额标准以上的货物、服务及支付</w:t>
      </w:r>
    </w:p>
    <w:p>
      <w:pPr>
        <w:pStyle w:val="Normal32"/>
        <w:framePr w:w="10343" w:x="1529" w:y="422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2"/>
          <w:sz w:val="32"/>
        </w:rPr>
        <w:t>采购款项活动以及与采购相关的招标业务。</w:t>
      </w:r>
    </w:p>
    <w:p>
      <w:pPr>
        <w:pStyle w:val="Normal32"/>
        <w:framePr w:w="6987" w:x="2170" w:y="5664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0"/>
          <w:sz w:val="32"/>
        </w:rPr>
        <w:t>第二条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2"/>
          <w:sz w:val="32"/>
        </w:rPr>
        <w:t>采购业务应当重点关注下列风险：</w:t>
      </w:r>
    </w:p>
    <w:p>
      <w:pPr>
        <w:pStyle w:val="Normal32"/>
        <w:framePr w:w="10332" w:x="1529" w:y="6144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12"/>
          <w:sz w:val="32"/>
        </w:rPr>
        <w:t>（一）采购计划编制不科学，没有按照规定权限和流程审批，</w:t>
      </w:r>
    </w:p>
    <w:p>
      <w:pPr>
        <w:pStyle w:val="Normal32"/>
        <w:framePr w:w="10332" w:x="1529" w:y="6144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6"/>
          <w:sz w:val="32"/>
        </w:rPr>
        <w:t>可能导致采购参数的制定缺乏公平公开透明的制衡机制和专业</w:t>
      </w:r>
    </w:p>
    <w:p>
      <w:pPr>
        <w:pStyle w:val="Normal32"/>
        <w:framePr w:w="10332" w:x="1529" w:y="6144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1"/>
          <w:sz w:val="32"/>
        </w:rPr>
        <w:t>管理的风险；</w:t>
      </w:r>
    </w:p>
    <w:p>
      <w:pPr>
        <w:pStyle w:val="Normal32"/>
        <w:framePr w:w="10343" w:x="1529" w:y="7584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12"/>
          <w:sz w:val="32"/>
        </w:rPr>
        <w:t>（二）采购项目和预算安排不合理，采购与招标、资产管理、</w:t>
      </w:r>
    </w:p>
    <w:p>
      <w:pPr>
        <w:pStyle w:val="Normal32"/>
        <w:framePr w:w="10343" w:x="1529" w:y="7584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6"/>
          <w:sz w:val="32"/>
        </w:rPr>
        <w:t>预算编制以及业务部门之间缺乏沟通协调，采购项目可行性论证</w:t>
      </w:r>
    </w:p>
    <w:p>
      <w:pPr>
        <w:pStyle w:val="Normal32"/>
        <w:framePr w:w="10343" w:x="1529" w:y="7584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6"/>
          <w:sz w:val="32"/>
        </w:rPr>
        <w:t>不充分，重复立项，采购与实际需求脱节，导致资金浪费或资产</w:t>
      </w:r>
    </w:p>
    <w:p>
      <w:pPr>
        <w:pStyle w:val="Normal32"/>
        <w:framePr w:w="10343" w:x="1529" w:y="7584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1"/>
          <w:sz w:val="32"/>
        </w:rPr>
        <w:t>闲置的风险；</w:t>
      </w:r>
    </w:p>
    <w:p>
      <w:pPr>
        <w:pStyle w:val="Normal32"/>
        <w:framePr w:w="10712" w:x="1529" w:y="9502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6"/>
          <w:sz w:val="32"/>
        </w:rPr>
        <w:t>（三）采购活动不规范，未按规定方式和程序招标、发布采</w:t>
      </w:r>
    </w:p>
    <w:p>
      <w:pPr>
        <w:pStyle w:val="Normal32"/>
        <w:framePr w:w="10712" w:x="1529" w:y="950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6"/>
          <w:sz w:val="32"/>
        </w:rPr>
        <w:t>购信息，甚至以化整为零或其他方式规避公开招标，对采购、招</w:t>
      </w:r>
    </w:p>
    <w:p>
      <w:pPr>
        <w:pStyle w:val="Normal32"/>
        <w:framePr w:w="10712" w:x="1529" w:y="950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2"/>
          <w:sz w:val="32"/>
        </w:rPr>
        <w:t>标缺乏有效的监督，导致影响学校正常业务活动开展的风险；</w:t>
      </w:r>
    </w:p>
    <w:p>
      <w:pPr>
        <w:pStyle w:val="Normal32"/>
        <w:framePr w:w="10712" w:x="1529" w:y="9502"/>
        <w:widowControl w:val="0"/>
        <w:autoSpaceDE w:val="0"/>
        <w:autoSpaceDN w:val="0"/>
        <w:spacing w:before="0" w:after="0" w:line="478" w:lineRule="exact"/>
        <w:ind w:left="636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6"/>
          <w:sz w:val="32"/>
        </w:rPr>
        <w:t>（四）采购验收不规范，付款环节审核不严格，实际接收产</w:t>
      </w:r>
    </w:p>
    <w:p>
      <w:pPr>
        <w:pStyle w:val="Normal32"/>
        <w:framePr w:w="10712" w:x="1529" w:y="950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2"/>
          <w:sz w:val="32"/>
        </w:rPr>
        <w:t>品与采购合同约定有差异，导致学校利益受损的风险；</w:t>
      </w:r>
    </w:p>
    <w:p>
      <w:pPr>
        <w:pStyle w:val="Normal32"/>
        <w:framePr w:w="10712" w:x="1529" w:y="9502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6"/>
          <w:sz w:val="32"/>
        </w:rPr>
        <w:t>（五）采购业务档案管理不善，售后服务信息缺失，导致学</w:t>
      </w:r>
    </w:p>
    <w:p>
      <w:pPr>
        <w:pStyle w:val="Normal32"/>
        <w:framePr w:w="10712" w:x="1529" w:y="950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2"/>
          <w:sz w:val="32"/>
        </w:rPr>
        <w:t>校无法享受应有的权利，造成学校利益受损的风险。</w:t>
      </w:r>
    </w:p>
    <w:p>
      <w:pPr>
        <w:pStyle w:val="Normal32"/>
        <w:framePr w:w="10712" w:x="1529" w:y="9502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10"/>
          <w:sz w:val="32"/>
        </w:rPr>
        <w:t>第三条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6"/>
          <w:sz w:val="32"/>
        </w:rPr>
        <w:t>学校应当针对采购业务的主要风险，结合实际情</w:t>
      </w:r>
    </w:p>
    <w:p>
      <w:pPr>
        <w:pStyle w:val="Normal32"/>
        <w:framePr w:w="10712" w:x="1529" w:y="950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11"/>
          <w:sz w:val="32"/>
        </w:rPr>
        <w:t>况，建立健全计划管理与采购预算、采购活动管理、供应商管理、</w:t>
      </w:r>
    </w:p>
    <w:p>
      <w:pPr>
        <w:pStyle w:val="Normal32"/>
        <w:framePr w:w="10712" w:x="1529" w:y="9502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6"/>
          <w:sz w:val="32"/>
        </w:rPr>
        <w:t>采购验收管理和付款管理等内部管理制度，并采取有效控制措</w:t>
      </w:r>
    </w:p>
    <w:p>
      <w:pPr>
        <w:pStyle w:val="Normal32"/>
        <w:framePr w:w="10712" w:x="1529" w:y="950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WFUE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WFUEG+TTF46827ACtCID-WinCharSetFFFF-H" w:hAnsi="AWFUEG+TTF46827ACtCID-WinCharSetFFFF-H" w:eastAsiaTheme="minorHAnsi" w:cs="AWFUEG+TTF46827ACtCID-WinCharSetFFFF-H"/>
          <w:color w:val="000000"/>
          <w:spacing w:val="-6"/>
          <w:sz w:val="32"/>
        </w:rPr>
        <w:t>施，有效防范舞弊和预防腐败，确保采购的货物和服务满足学校</w:t>
      </w:r>
    </w:p>
    <w:p>
      <w:pPr>
        <w:pStyle w:val="Normal32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IFBDQB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IFBDQB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IFBDQB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IFBDQB+TT64E9BFA0tCID-WinCharSetFFFF-H" w:eastAsiaTheme="minorHAnsi" w:hAnsiTheme="minorHAnsi" w:cstheme="minorBidi"/>
          <w:color w:val="000000"/>
          <w:spacing w:val="-2"/>
          <w:sz w:val="28"/>
        </w:rPr>
        <w:t>33</w:t>
      </w:r>
      <w:r>
        <w:rPr>
          <w:rStyle w:val="DefaultParagraphFont"/>
          <w:rFonts w:ascii="IFBDQB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IFBDQB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3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3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3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33"/>
        <w:framePr w:w="2728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1"/>
          <w:sz w:val="32"/>
        </w:rPr>
        <w:t>各项工作需要。</w:t>
      </w:r>
    </w:p>
    <w:p>
      <w:pPr>
        <w:pStyle w:val="Normal33"/>
        <w:framePr w:w="2879" w:x="4740" w:y="269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JFCTUD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FCTUD+TT79771083tCID-WinCharSetFFFF-H" w:hAnsi="JFCTUD+TT79771083tCID-WinCharSetFFFF-H" w:eastAsiaTheme="minorHAnsi" w:cs="JFCTUD+TT79771083tCID-WinCharSetFFFF-H"/>
          <w:color w:val="000000"/>
          <w:spacing w:val="-1"/>
          <w:sz w:val="32"/>
        </w:rPr>
        <w:t>第二章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JFCTUD+TT79771083tCID-WinCharSetFFFF-H" w:hAnsi="JFCTUD+TT79771083tCID-WinCharSetFFFF-H" w:eastAsiaTheme="minorHAnsi" w:cs="JFCTUD+TT79771083tCID-WinCharSetFFFF-H"/>
          <w:color w:val="000000"/>
          <w:spacing w:val="-2"/>
          <w:sz w:val="32"/>
        </w:rPr>
        <w:t>职责分工</w:t>
      </w:r>
    </w:p>
    <w:p>
      <w:pPr>
        <w:pStyle w:val="Normal33"/>
        <w:framePr w:w="10343" w:x="1529" w:y="317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0"/>
          <w:sz w:val="32"/>
        </w:rPr>
        <w:t>第四条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1"/>
          <w:sz w:val="32"/>
        </w:rPr>
        <w:t>学校应当合理设置采购与招标业务归口管理机构，</w:t>
      </w:r>
    </w:p>
    <w:p>
      <w:pPr>
        <w:pStyle w:val="Normal33"/>
        <w:framePr w:w="1034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2"/>
          <w:sz w:val="32"/>
        </w:rPr>
        <w:t>一般应当包括采购与招标业务决策机构、实施机构和监督机构。</w:t>
      </w:r>
    </w:p>
    <w:p>
      <w:pPr>
        <w:pStyle w:val="Normal33"/>
        <w:framePr w:w="10343" w:x="1529" w:y="317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0"/>
          <w:sz w:val="32"/>
        </w:rPr>
        <w:t>第五条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7"/>
          <w:sz w:val="32"/>
        </w:rPr>
        <w:t>学校应当成立招投标管理委员会，作为采购与招标</w:t>
      </w:r>
    </w:p>
    <w:p>
      <w:pPr>
        <w:pStyle w:val="Normal33"/>
        <w:framePr w:w="1034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1"/>
          <w:sz w:val="32"/>
        </w:rPr>
        <w:t>业务决策机构，其主要职责包括：</w:t>
      </w:r>
    </w:p>
    <w:p>
      <w:pPr>
        <w:pStyle w:val="Normal33"/>
        <w:framePr w:w="7018" w:x="2165" w:y="509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1"/>
          <w:sz w:val="32"/>
        </w:rPr>
        <w:t>（一）审定采购与招投标的内部管理制度；</w:t>
      </w:r>
    </w:p>
    <w:p>
      <w:pPr>
        <w:pStyle w:val="Normal33"/>
        <w:framePr w:w="10158" w:x="1529" w:y="557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6"/>
          <w:sz w:val="32"/>
        </w:rPr>
        <w:t>（二）研究决定重大采购事项，审定采购计划、预算以及招</w:t>
      </w:r>
    </w:p>
    <w:p>
      <w:pPr>
        <w:pStyle w:val="Normal33"/>
        <w:framePr w:w="10158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1"/>
          <w:sz w:val="32"/>
        </w:rPr>
        <w:t>投标范围、条件、标准和流程；</w:t>
      </w:r>
    </w:p>
    <w:p>
      <w:pPr>
        <w:pStyle w:val="Normal33"/>
        <w:framePr w:w="10157" w:x="1529" w:y="653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6"/>
          <w:sz w:val="32"/>
        </w:rPr>
        <w:t>（三）督促采购实施机构办理采购与招标业务，协调解决采</w:t>
      </w:r>
    </w:p>
    <w:p>
      <w:pPr>
        <w:pStyle w:val="Normal33"/>
        <w:framePr w:w="10157" w:x="1529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1"/>
          <w:sz w:val="32"/>
        </w:rPr>
        <w:t>购与招标业务执行中的重大问题。</w:t>
      </w:r>
    </w:p>
    <w:p>
      <w:pPr>
        <w:pStyle w:val="Normal33"/>
        <w:framePr w:w="10160" w:x="1529" w:y="74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10"/>
          <w:sz w:val="32"/>
        </w:rPr>
        <w:t>第六条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6"/>
          <w:sz w:val="32"/>
        </w:rPr>
        <w:t>采购业务实施机构包括采购管理部门和相关业务</w:t>
      </w:r>
    </w:p>
    <w:p>
      <w:pPr>
        <w:pStyle w:val="Normal33"/>
        <w:framePr w:w="10160" w:x="1529" w:y="749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1"/>
          <w:sz w:val="32"/>
        </w:rPr>
        <w:t>管理部门等。采购管理部门主要职责包括：</w:t>
      </w:r>
    </w:p>
    <w:p>
      <w:pPr>
        <w:pStyle w:val="Normal33"/>
        <w:framePr w:w="10157" w:x="1529" w:y="845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6"/>
          <w:sz w:val="32"/>
        </w:rPr>
        <w:t>（一）拟定采购业务的内部管理制度及细则，并根据有关规</w:t>
      </w:r>
    </w:p>
    <w:p>
      <w:pPr>
        <w:pStyle w:val="Normal33"/>
        <w:framePr w:w="10157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1"/>
          <w:sz w:val="32"/>
        </w:rPr>
        <w:t>定及时更新和调整；</w:t>
      </w:r>
    </w:p>
    <w:p>
      <w:pPr>
        <w:pStyle w:val="Normal33"/>
        <w:framePr w:w="10343" w:x="1529" w:y="941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2"/>
          <w:sz w:val="32"/>
        </w:rPr>
        <w:t>（二）汇总审核业务管理部门提交的采购计划、采购申请，</w:t>
      </w:r>
    </w:p>
    <w:p>
      <w:pPr>
        <w:pStyle w:val="Normal33"/>
        <w:framePr w:w="10343" w:x="1529" w:y="941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2"/>
          <w:sz w:val="32"/>
        </w:rPr>
        <w:t>按照有关规定确定采购组织形式和采购方式；</w:t>
      </w:r>
    </w:p>
    <w:p>
      <w:pPr>
        <w:pStyle w:val="Normal33"/>
        <w:framePr w:w="10343" w:x="1529" w:y="9410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6"/>
          <w:sz w:val="32"/>
        </w:rPr>
        <w:t>（三）实施学校可自行组织的采购与招标业务，组织或指导</w:t>
      </w:r>
    </w:p>
    <w:p>
      <w:pPr>
        <w:pStyle w:val="Normal33"/>
        <w:framePr w:w="10343" w:x="1529" w:y="941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6"/>
          <w:sz w:val="32"/>
        </w:rPr>
        <w:t>依法订立和履行采购合同，组织实施采购验收，组织实时处理采</w:t>
      </w:r>
    </w:p>
    <w:p>
      <w:pPr>
        <w:pStyle w:val="Normal33"/>
        <w:framePr w:w="10343" w:x="1529" w:y="941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0"/>
          <w:sz w:val="32"/>
        </w:rPr>
        <w:t>购纠纷；</w:t>
      </w:r>
    </w:p>
    <w:p>
      <w:pPr>
        <w:pStyle w:val="Normal33"/>
        <w:framePr w:w="10157" w:x="1529" w:y="1180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6"/>
          <w:sz w:val="32"/>
        </w:rPr>
        <w:t>（四）妥善保管采购业务相关档案资料，定期对采购业务信</w:t>
      </w:r>
    </w:p>
    <w:p>
      <w:pPr>
        <w:pStyle w:val="Normal33"/>
        <w:framePr w:w="10157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2"/>
          <w:sz w:val="32"/>
        </w:rPr>
        <w:t>息进行统计和分类，并在内部通报。</w:t>
      </w:r>
    </w:p>
    <w:p>
      <w:pPr>
        <w:pStyle w:val="Normal33"/>
        <w:framePr w:w="10157" w:x="1529" w:y="1276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0"/>
          <w:sz w:val="32"/>
        </w:rPr>
        <w:t>第七条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7"/>
          <w:sz w:val="32"/>
        </w:rPr>
        <w:t>学校纪检、监察及审计管理部门应当对采购活动全</w:t>
      </w:r>
    </w:p>
    <w:p>
      <w:pPr>
        <w:pStyle w:val="Normal33"/>
        <w:framePr w:w="10157" w:x="1529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1"/>
          <w:sz w:val="32"/>
        </w:rPr>
        <w:t>过程实施监督。</w:t>
      </w:r>
    </w:p>
    <w:p>
      <w:pPr>
        <w:pStyle w:val="Normal33"/>
        <w:framePr w:w="10712" w:x="1529" w:y="13726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0"/>
          <w:sz w:val="32"/>
        </w:rPr>
        <w:t>第八条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7"/>
          <w:sz w:val="32"/>
        </w:rPr>
        <w:t>学校采购业务不相容岗位包括但不限于：采购预算</w:t>
      </w:r>
    </w:p>
    <w:p>
      <w:pPr>
        <w:pStyle w:val="Normal33"/>
        <w:framePr w:w="10712" w:x="1529" w:y="137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CPLF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CPLFD+TTF46827ACtCID-WinCharSetFFFF-H" w:hAnsi="WCPLFD+TTF46827ACtCID-WinCharSetFFFF-H" w:eastAsiaTheme="minorHAnsi" w:cs="WCPLFD+TTF46827ACtCID-WinCharSetFFFF-H"/>
          <w:color w:val="000000"/>
          <w:spacing w:val="-11"/>
          <w:sz w:val="32"/>
        </w:rPr>
        <w:t>的编制与审定、采购需求制定与内部审批、招标文件准备与复核、</w:t>
      </w:r>
    </w:p>
    <w:p>
      <w:pPr>
        <w:pStyle w:val="Normal33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BPHQND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BPHQND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BPHQND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BPHQND+TT64E9BFA0tCID-WinCharSetFFFF-H" w:eastAsiaTheme="minorHAnsi" w:hAnsiTheme="minorHAnsi" w:cstheme="minorBidi"/>
          <w:color w:val="000000"/>
          <w:spacing w:val="0"/>
          <w:sz w:val="28"/>
        </w:rPr>
        <w:t>34</w:t>
      </w:r>
      <w:r>
        <w:rPr>
          <w:rStyle w:val="DefaultParagraphFont"/>
          <w:rFonts w:ascii="BPHQND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BPHQND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3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3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3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34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6"/>
          <w:sz w:val="32"/>
        </w:rPr>
        <w:t>合同签订与验收、验收与保管、付款审批与付款执行、采购执行</w:t>
      </w:r>
    </w:p>
    <w:p>
      <w:pPr>
        <w:pStyle w:val="Normal34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1"/>
          <w:sz w:val="32"/>
        </w:rPr>
        <w:t>与监督检查等。</w:t>
      </w:r>
    </w:p>
    <w:p>
      <w:pPr>
        <w:pStyle w:val="Normal34"/>
        <w:framePr w:w="3860" w:x="4258" w:y="317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IGJBUC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GJBUC+TT79771083tCID-WinCharSetFFFF-H" w:hAnsi="IGJBUC+TT79771083tCID-WinCharSetFFFF-H" w:eastAsiaTheme="minorHAnsi" w:cs="IGJBUC+TT79771083tCID-WinCharSetFFFF-H"/>
          <w:color w:val="000000"/>
          <w:spacing w:val="-1"/>
          <w:sz w:val="32"/>
        </w:rPr>
        <w:t>第三章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IGJBUC+TT79771083tCID-WinCharSetFFFF-H" w:hAnsi="IGJBUC+TT79771083tCID-WinCharSetFFFF-H" w:eastAsiaTheme="minorHAnsi" w:cs="IGJBUC+TT79771083tCID-WinCharSetFFFF-H"/>
          <w:color w:val="000000"/>
          <w:spacing w:val="-2"/>
          <w:sz w:val="32"/>
        </w:rPr>
        <w:t>采购计划与预算</w:t>
      </w:r>
    </w:p>
    <w:p>
      <w:pPr>
        <w:pStyle w:val="Normal34"/>
        <w:framePr w:w="10343" w:x="1529" w:y="365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0"/>
          <w:sz w:val="32"/>
        </w:rPr>
        <w:t>第九条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2"/>
          <w:sz w:val="32"/>
        </w:rPr>
        <w:t>学校应当统筹安排采购计划，合理确定采购批次，</w:t>
      </w:r>
    </w:p>
    <w:p>
      <w:pPr>
        <w:pStyle w:val="Normal34"/>
        <w:framePr w:w="10343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6"/>
          <w:sz w:val="32"/>
        </w:rPr>
        <w:t>提高采购效率，降低采购成本，并按批准的采购组织形式和招标</w:t>
      </w:r>
    </w:p>
    <w:p>
      <w:pPr>
        <w:pStyle w:val="Normal34"/>
        <w:framePr w:w="10343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6"/>
          <w:sz w:val="32"/>
        </w:rPr>
        <w:t>方式执行，不得随意追加或调整采购项目。如确需追加或者调整</w:t>
      </w:r>
    </w:p>
    <w:p>
      <w:pPr>
        <w:pStyle w:val="Normal34"/>
        <w:framePr w:w="10343" w:x="1529" w:y="365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6"/>
          <w:sz w:val="32"/>
        </w:rPr>
        <w:t>的采购项目，经采购管理部门主管领导同意后，按原采购审批程</w:t>
      </w:r>
    </w:p>
    <w:p>
      <w:pPr>
        <w:pStyle w:val="Normal34"/>
        <w:framePr w:w="10343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0"/>
          <w:sz w:val="32"/>
        </w:rPr>
        <w:t>序执行。</w:t>
      </w:r>
    </w:p>
    <w:p>
      <w:pPr>
        <w:pStyle w:val="Normal34"/>
        <w:framePr w:w="10343" w:x="1529" w:y="605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0"/>
          <w:sz w:val="32"/>
        </w:rPr>
        <w:t>第十条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2"/>
          <w:sz w:val="32"/>
        </w:rPr>
        <w:t>学校应当加强对采购预算的管理，建立预算编制、</w:t>
      </w:r>
    </w:p>
    <w:p>
      <w:pPr>
        <w:pStyle w:val="Normal34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6"/>
          <w:sz w:val="32"/>
        </w:rPr>
        <w:t>采购和资产管理等相关部门或岗位之间的沟通协调机制，实现部</w:t>
      </w:r>
    </w:p>
    <w:p>
      <w:pPr>
        <w:pStyle w:val="Normal34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2"/>
          <w:sz w:val="32"/>
        </w:rPr>
        <w:t>门之间的信息共享，避免出现重复购置或应购未购情况。</w:t>
      </w:r>
    </w:p>
    <w:p>
      <w:pPr>
        <w:pStyle w:val="Normal34"/>
        <w:framePr w:w="10343" w:x="1529" w:y="6053"/>
        <w:widowControl w:val="0"/>
        <w:autoSpaceDE w:val="0"/>
        <w:autoSpaceDN w:val="0"/>
        <w:spacing w:before="0" w:after="0" w:line="480" w:lineRule="exact"/>
        <w:ind w:left="2729" w:right="0" w:firstLine="0"/>
        <w:jc w:val="left"/>
        <w:rPr>
          <w:rStyle w:val="DefaultParagraphFont"/>
          <w:rFonts w:ascii="IGJBUC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GJBUC+TT79771083tCID-WinCharSetFFFF-H" w:hAnsi="IGJBUC+TT79771083tCID-WinCharSetFFFF-H" w:eastAsiaTheme="minorHAnsi" w:cs="IGJBUC+TT79771083tCID-WinCharSetFFFF-H"/>
          <w:color w:val="000000"/>
          <w:spacing w:val="-1"/>
          <w:sz w:val="32"/>
        </w:rPr>
        <w:t>第四章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IGJBUC+TT79771083tCID-WinCharSetFFFF-H" w:hAnsi="IGJBUC+TT79771083tCID-WinCharSetFFFF-H" w:eastAsiaTheme="minorHAnsi" w:cs="IGJBUC+TT79771083tCID-WinCharSetFFFF-H"/>
          <w:color w:val="000000"/>
          <w:spacing w:val="-2"/>
          <w:sz w:val="32"/>
        </w:rPr>
        <w:t>采购方式与选择</w:t>
      </w:r>
    </w:p>
    <w:p>
      <w:pPr>
        <w:pStyle w:val="Normal34"/>
        <w:framePr w:w="10343" w:x="1529" w:y="797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0"/>
          <w:sz w:val="32"/>
        </w:rPr>
        <w:t>第十一条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8"/>
          <w:sz w:val="32"/>
        </w:rPr>
        <w:t>学校应当建立采购活动部门之间相互协调、相互</w:t>
      </w:r>
    </w:p>
    <w:p>
      <w:pPr>
        <w:pStyle w:val="Normal34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2"/>
          <w:sz w:val="32"/>
        </w:rPr>
        <w:t>制衡的机制，学校采购管理部门应当加强对采购活动的管理。</w:t>
      </w:r>
    </w:p>
    <w:p>
      <w:pPr>
        <w:pStyle w:val="Normal34"/>
        <w:framePr w:w="10343" w:x="1529" w:y="7970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8"/>
          <w:sz w:val="32"/>
        </w:rPr>
        <w:t>第十二条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6"/>
          <w:sz w:val="32"/>
        </w:rPr>
        <w:t>学校采购管理部门应当根据法律法规选择公开</w:t>
      </w:r>
    </w:p>
    <w:p>
      <w:pPr>
        <w:pStyle w:val="Normal34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6"/>
          <w:sz w:val="32"/>
        </w:rPr>
        <w:t>招标、邀请招标、竞争性谈判、询价采购、单一来源谈判以及竞</w:t>
      </w:r>
    </w:p>
    <w:p>
      <w:pPr>
        <w:pStyle w:val="Normal34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2"/>
          <w:sz w:val="32"/>
        </w:rPr>
        <w:t>争性磋商等采购方式。符合公开招投标范围和标准的采购活动，</w:t>
      </w:r>
    </w:p>
    <w:p>
      <w:pPr>
        <w:pStyle w:val="Normal34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6"/>
          <w:sz w:val="32"/>
        </w:rPr>
        <w:t>学校必须组织公开招投标，并应当做好招标方案制定、招标机构</w:t>
      </w:r>
    </w:p>
    <w:p>
      <w:pPr>
        <w:pStyle w:val="Normal34"/>
        <w:framePr w:w="10343" w:x="1529" w:y="79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6"/>
          <w:sz w:val="32"/>
        </w:rPr>
        <w:t>选择与沟通、供应商评价与管理等工作，防止公开招标可能产生</w:t>
      </w:r>
    </w:p>
    <w:p>
      <w:pPr>
        <w:pStyle w:val="Normal34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2"/>
          <w:sz w:val="32"/>
        </w:rPr>
        <w:t>的风险。选择非公开招投标方式的采购，应当按照规定的程序、</w:t>
      </w:r>
    </w:p>
    <w:p>
      <w:pPr>
        <w:pStyle w:val="Normal34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1"/>
          <w:sz w:val="32"/>
        </w:rPr>
        <w:t>流程严格履行审批。</w:t>
      </w:r>
    </w:p>
    <w:p>
      <w:pPr>
        <w:pStyle w:val="Normal34"/>
        <w:framePr w:w="10343" w:x="1529" w:y="1228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6"/>
          <w:sz w:val="32"/>
        </w:rPr>
        <w:t>采取单一来源采购方式的，应当将采购项目信息和唯一供应</w:t>
      </w:r>
    </w:p>
    <w:p>
      <w:pPr>
        <w:pStyle w:val="Normal34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6"/>
          <w:sz w:val="32"/>
        </w:rPr>
        <w:t>商名称在规定的媒体公示，重大项目单一来源采购，还应将专家</w:t>
      </w:r>
    </w:p>
    <w:p>
      <w:pPr>
        <w:pStyle w:val="Normal34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1"/>
          <w:sz w:val="32"/>
        </w:rPr>
        <w:t>论证结果一并公示。</w:t>
      </w:r>
    </w:p>
    <w:p>
      <w:pPr>
        <w:pStyle w:val="Normal34"/>
        <w:framePr w:w="3516" w:x="4421" w:y="1372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IGJBUC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GJBUC+TT79771083tCID-WinCharSetFFFF-H" w:hAnsi="IGJBUC+TT79771083tCID-WinCharSetFFFF-H" w:eastAsiaTheme="minorHAnsi" w:cs="IGJBUC+TT79771083tCID-WinCharSetFFFF-H"/>
          <w:color w:val="000000"/>
          <w:spacing w:val="-1"/>
          <w:sz w:val="32"/>
        </w:rPr>
        <w:t>第五章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IGJBUC+TT79771083tCID-WinCharSetFFFF-H" w:hAnsi="IGJBUC+TT79771083tCID-WinCharSetFFFF-H" w:eastAsiaTheme="minorHAnsi" w:cs="IGJBUC+TT79771083tCID-WinCharSetFFFF-H"/>
          <w:color w:val="000000"/>
          <w:spacing w:val="-2"/>
          <w:sz w:val="32"/>
        </w:rPr>
        <w:t>采购过程管理</w:t>
      </w:r>
    </w:p>
    <w:p>
      <w:pPr>
        <w:pStyle w:val="Normal34"/>
        <w:framePr w:w="9412" w:x="2170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NCQKP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0"/>
          <w:sz w:val="32"/>
        </w:rPr>
        <w:t>第十三条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NCQKPW+TTF46827ACtCID-WinCharSetFFFF-H" w:hAnsi="NCQKPW+TTF46827ACtCID-WinCharSetFFFF-H" w:eastAsiaTheme="minorHAnsi" w:cs="NCQKPW+TTF46827ACtCID-WinCharSetFFFF-H"/>
          <w:color w:val="000000"/>
          <w:spacing w:val="-8"/>
          <w:sz w:val="32"/>
        </w:rPr>
        <w:t>学校应当建立采购申请制度，依据采购的货物或</w:t>
      </w:r>
    </w:p>
    <w:p>
      <w:pPr>
        <w:pStyle w:val="Normal34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TFAEME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TFAEME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TFAEME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TFAEME+TT64E9BFA0tCID-WinCharSetFFFF-H" w:eastAsiaTheme="minorHAnsi" w:hAnsiTheme="minorHAnsi" w:cstheme="minorBidi"/>
          <w:color w:val="000000"/>
          <w:spacing w:val="-2"/>
          <w:sz w:val="28"/>
        </w:rPr>
        <w:t>35</w:t>
      </w:r>
      <w:r>
        <w:rPr>
          <w:rStyle w:val="DefaultParagraphFont"/>
          <w:rFonts w:ascii="TFAEME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TFAEME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3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3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3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35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服务的类型，确定归口管理部门，并明确职责权限及相应的请购</w:t>
      </w:r>
    </w:p>
    <w:p>
      <w:pPr>
        <w:pStyle w:val="Normal35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程序。采购专业、大型设备应当经过可行性研究和专家论证，确</w:t>
      </w:r>
    </w:p>
    <w:p>
      <w:pPr>
        <w:pStyle w:val="Normal35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2"/>
          <w:sz w:val="32"/>
        </w:rPr>
        <w:t>保请购需求依据充分、采购项目参数公正可靠。</w:t>
      </w:r>
    </w:p>
    <w:p>
      <w:pPr>
        <w:pStyle w:val="Normal35"/>
        <w:framePr w:w="10343" w:x="1529" w:y="365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0"/>
          <w:sz w:val="32"/>
        </w:rPr>
        <w:t>第十四条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8"/>
          <w:sz w:val="32"/>
        </w:rPr>
        <w:t>学校应当建立采购信息发布制度，并在指定的范</w:t>
      </w:r>
    </w:p>
    <w:p>
      <w:pPr>
        <w:pStyle w:val="Normal35"/>
        <w:framePr w:w="10343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围和公共媒介上发布采购信息，提高采购活动的透明度。发布的</w:t>
      </w:r>
    </w:p>
    <w:p>
      <w:pPr>
        <w:pStyle w:val="Normal35"/>
        <w:framePr w:w="10343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采购信息主要包括公开招标公告、邀请招标资格预审公告、中标</w:t>
      </w:r>
    </w:p>
    <w:p>
      <w:pPr>
        <w:pStyle w:val="Normal35"/>
        <w:framePr w:w="10343" w:x="1529" w:y="365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0"/>
          <w:sz w:val="32"/>
        </w:rPr>
        <w:t>公告等。</w:t>
      </w:r>
    </w:p>
    <w:p>
      <w:pPr>
        <w:pStyle w:val="Normal35"/>
        <w:framePr w:w="10343" w:x="1529" w:y="557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0"/>
          <w:sz w:val="32"/>
        </w:rPr>
        <w:t>第十五条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8"/>
          <w:sz w:val="32"/>
        </w:rPr>
        <w:t>学校应当加强采购合同的审查管理，对签订合同</w:t>
      </w:r>
    </w:p>
    <w:p>
      <w:pPr>
        <w:pStyle w:val="Normal35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供应商的主体资格、信用状况等进行风险评估，尤其是采取预付</w:t>
      </w:r>
    </w:p>
    <w:p>
      <w:pPr>
        <w:pStyle w:val="Normal35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款方式的，应当按照规定权限和流程签署采购合同。对于影响重</w:t>
      </w:r>
    </w:p>
    <w:p>
      <w:pPr>
        <w:pStyle w:val="Normal35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2"/>
          <w:sz w:val="32"/>
        </w:rPr>
        <w:t>大、涉及较高专业技术或法律关系复杂的合同，应当组织法律、</w:t>
      </w:r>
    </w:p>
    <w:p>
      <w:pPr>
        <w:pStyle w:val="Normal35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2"/>
          <w:sz w:val="32"/>
        </w:rPr>
        <w:t>技术、财务等专业人员参与谈判和签订。</w:t>
      </w:r>
    </w:p>
    <w:p>
      <w:pPr>
        <w:pStyle w:val="Normal35"/>
        <w:framePr w:w="10712" w:x="1529" w:y="7970"/>
        <w:widowControl w:val="0"/>
        <w:autoSpaceDE w:val="0"/>
        <w:autoSpaceDN w:val="0"/>
        <w:spacing w:before="0" w:after="0" w:line="321" w:lineRule="exact"/>
        <w:ind w:left="61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1"/>
          <w:sz w:val="32"/>
        </w:rPr>
        <w:t>第十六条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3"/>
          <w:sz w:val="32"/>
        </w:rPr>
        <w:t xml:space="preserve"> </w:t>
      </w: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学校应当建立严格的采购验收制度，明确验收归</w:t>
      </w:r>
    </w:p>
    <w:p>
      <w:pPr>
        <w:pStyle w:val="Normal35"/>
        <w:framePr w:w="10712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口管理部门或验收工作小组，加强对采购项目验收的管理。归口</w:t>
      </w:r>
    </w:p>
    <w:p>
      <w:pPr>
        <w:pStyle w:val="Normal35"/>
        <w:framePr w:w="10712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管理部门或验收工作小组应当根据验收制度和采购文件，对所购</w:t>
      </w:r>
    </w:p>
    <w:p>
      <w:pPr>
        <w:pStyle w:val="Normal35"/>
        <w:framePr w:w="10712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11"/>
          <w:sz w:val="32"/>
        </w:rPr>
        <w:t>货物或服务的品种、规格、数量、质量和其他相关内容进行验收，</w:t>
      </w:r>
    </w:p>
    <w:p>
      <w:pPr>
        <w:pStyle w:val="Normal35"/>
        <w:framePr w:w="10712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1"/>
          <w:sz w:val="32"/>
        </w:rPr>
        <w:t>并出具验收证明。</w:t>
      </w:r>
    </w:p>
    <w:p>
      <w:pPr>
        <w:pStyle w:val="Normal35"/>
        <w:framePr w:w="10343" w:x="1529" w:y="1037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0"/>
          <w:sz w:val="32"/>
        </w:rPr>
        <w:t>第十七条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8"/>
          <w:sz w:val="32"/>
        </w:rPr>
        <w:t>采购发票、合同、中标通知书、验收证明等相关</w:t>
      </w:r>
    </w:p>
    <w:p>
      <w:pPr>
        <w:pStyle w:val="Normal35"/>
        <w:framePr w:w="10343" w:x="1529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内容是支付采购资金、办理资产交付使用的必要文件，应当及时</w:t>
      </w:r>
    </w:p>
    <w:p>
      <w:pPr>
        <w:pStyle w:val="Normal35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传递给财务管理部门和资产管理部门，确保采购资金及时支付和</w:t>
      </w:r>
    </w:p>
    <w:p>
      <w:pPr>
        <w:pStyle w:val="Normal35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资产及时入账。财务管理部门在办理付款业务时，应当对采购合</w:t>
      </w:r>
    </w:p>
    <w:p>
      <w:pPr>
        <w:pStyle w:val="Normal35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同约定的付款条件、付款审批程序、采购发票和验收证明等相关</w:t>
      </w:r>
    </w:p>
    <w:p>
      <w:pPr>
        <w:pStyle w:val="Normal35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6"/>
          <w:sz w:val="32"/>
        </w:rPr>
        <w:t>凭证和内容的真实性、完整性、合法合规性及有效性进行严格审</w:t>
      </w:r>
    </w:p>
    <w:p>
      <w:pPr>
        <w:pStyle w:val="Normal35"/>
        <w:framePr w:w="1034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2"/>
          <w:sz w:val="32"/>
        </w:rPr>
        <w:t>核，审核无误后按照合同规定付款</w:t>
      </w:r>
    </w:p>
    <w:p>
      <w:pPr>
        <w:pStyle w:val="Normal35"/>
        <w:framePr w:w="10343" w:x="1529" w:y="13726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0"/>
          <w:sz w:val="32"/>
        </w:rPr>
        <w:t>第十八条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8"/>
          <w:sz w:val="32"/>
        </w:rPr>
        <w:t>学校应当建立科学的供应商准入和评估制度，建</w:t>
      </w:r>
    </w:p>
    <w:p>
      <w:pPr>
        <w:pStyle w:val="Normal35"/>
        <w:framePr w:w="10343" w:x="1529" w:y="137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SMKUC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SMKUC+TTF46827ACtCID-WinCharSetFFFF-H" w:hAnsi="DSMKUC+TTF46827ACtCID-WinCharSetFFFF-H" w:eastAsiaTheme="minorHAnsi" w:cs="DSMKUC+TTF46827ACtCID-WinCharSetFFFF-H"/>
          <w:color w:val="000000"/>
          <w:spacing w:val="-2"/>
          <w:sz w:val="32"/>
        </w:rPr>
        <w:t>立健全供应商管理信息系统，对供应商提供货物或服务的质量、</w:t>
      </w:r>
    </w:p>
    <w:p>
      <w:pPr>
        <w:pStyle w:val="Normal35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MGNKTI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MGNKTI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MGNKTI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MGNKTI+TT64E9BFA0tCID-WinCharSetFFFF-H" w:eastAsiaTheme="minorHAnsi" w:hAnsiTheme="minorHAnsi" w:cstheme="minorBidi"/>
          <w:color w:val="000000"/>
          <w:spacing w:val="0"/>
          <w:sz w:val="28"/>
        </w:rPr>
        <w:t>36</w:t>
      </w:r>
      <w:r>
        <w:rPr>
          <w:rStyle w:val="DefaultParagraphFont"/>
          <w:rFonts w:ascii="MGNKTI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MGNKTI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3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3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3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36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6"/>
          <w:sz w:val="32"/>
        </w:rPr>
        <w:t>价格、交货及时性、供货条件及其资信、财务状况等进行实时管</w:t>
      </w:r>
    </w:p>
    <w:p>
      <w:pPr>
        <w:pStyle w:val="Normal36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6"/>
          <w:sz w:val="32"/>
        </w:rPr>
        <w:t>理和综合评价，并根据评价结果对供应商进行合理选择和动态调</w:t>
      </w:r>
    </w:p>
    <w:p>
      <w:pPr>
        <w:pStyle w:val="Normal36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0"/>
          <w:sz w:val="32"/>
        </w:rPr>
        <w:t>整。</w:t>
      </w:r>
    </w:p>
    <w:p>
      <w:pPr>
        <w:pStyle w:val="Normal36"/>
        <w:framePr w:w="10343" w:x="1529" w:y="365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0"/>
          <w:sz w:val="32"/>
        </w:rPr>
        <w:t>第十九条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8"/>
          <w:sz w:val="32"/>
        </w:rPr>
        <w:t>学校应当加强对采购业务的记录控制。妥善保管</w:t>
      </w:r>
    </w:p>
    <w:p>
      <w:pPr>
        <w:pStyle w:val="Normal36"/>
        <w:framePr w:w="10343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6"/>
          <w:sz w:val="32"/>
        </w:rPr>
        <w:t>采购计划与预算、各类批复文件、招投标文件、评标文件、合同</w:t>
      </w:r>
    </w:p>
    <w:p>
      <w:pPr>
        <w:pStyle w:val="Normal36"/>
        <w:framePr w:w="10343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6"/>
          <w:sz w:val="32"/>
        </w:rPr>
        <w:t>文本、验收证明等资料，防止资料遗失、泄露。采购档案的保存</w:t>
      </w:r>
    </w:p>
    <w:p>
      <w:pPr>
        <w:pStyle w:val="Normal36"/>
        <w:framePr w:w="10343" w:x="1529" w:y="365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1"/>
          <w:sz w:val="32"/>
        </w:rPr>
        <w:t>期限按有关规定执行。</w:t>
      </w:r>
    </w:p>
    <w:p>
      <w:pPr>
        <w:pStyle w:val="Normal36"/>
        <w:framePr w:w="10343" w:x="1529" w:y="557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8"/>
          <w:sz w:val="32"/>
        </w:rPr>
        <w:t>第二十条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6"/>
          <w:sz w:val="32"/>
        </w:rPr>
        <w:t>学校应当加强对采购与招标业务质疑投诉答复</w:t>
      </w:r>
    </w:p>
    <w:p>
      <w:pPr>
        <w:pStyle w:val="Normal36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6"/>
          <w:sz w:val="32"/>
        </w:rPr>
        <w:t>的管理，指定归口部门，针对质疑投诉事项查清原委，并依据相</w:t>
      </w:r>
    </w:p>
    <w:p>
      <w:pPr>
        <w:pStyle w:val="Normal36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2"/>
          <w:sz w:val="32"/>
        </w:rPr>
        <w:t>关规定对实名投诉人做出正式答复。</w:t>
      </w:r>
    </w:p>
    <w:p>
      <w:pPr>
        <w:pStyle w:val="Normal36"/>
        <w:framePr w:w="10343" w:x="1529" w:y="70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0"/>
          <w:sz w:val="32"/>
        </w:rPr>
        <w:t>第二十一条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8"/>
          <w:sz w:val="32"/>
        </w:rPr>
        <w:t>学校在采购过程中出现异常情况，应当查明原</w:t>
      </w:r>
    </w:p>
    <w:p>
      <w:pPr>
        <w:pStyle w:val="Normal36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6"/>
          <w:sz w:val="32"/>
        </w:rPr>
        <w:t>因并及时处理，对不符合约定条件的货物或服务，相关部门依据</w:t>
      </w:r>
    </w:p>
    <w:p>
      <w:pPr>
        <w:pStyle w:val="Normal36"/>
        <w:framePr w:w="10343" w:x="1529" w:y="70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6"/>
          <w:sz w:val="32"/>
        </w:rPr>
        <w:t>检验结果办理退货、索赔等事宜。对延迟交付货物或提供服务造</w:t>
      </w:r>
    </w:p>
    <w:p>
      <w:pPr>
        <w:pStyle w:val="Normal36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6"/>
          <w:sz w:val="32"/>
        </w:rPr>
        <w:t>成学校损失的，纪检监察管理部门应当督促采购管理部门按照合</w:t>
      </w:r>
    </w:p>
    <w:p>
      <w:pPr>
        <w:pStyle w:val="Normal36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6"/>
          <w:sz w:val="32"/>
        </w:rPr>
        <w:t>同约定索赔。对未能履行相应职责，给学校造成经济损失的，依</w:t>
      </w:r>
    </w:p>
    <w:p>
      <w:pPr>
        <w:pStyle w:val="Normal36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EUWV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EUWVI+TTF46827ACtCID-WinCharSetFFFF-H" w:hAnsi="DEUWVI+TTF46827ACtCID-WinCharSetFFFF-H" w:eastAsiaTheme="minorHAnsi" w:cs="DEUWVI+TTF46827ACtCID-WinCharSetFFFF-H"/>
          <w:color w:val="000000"/>
          <w:spacing w:val="-2"/>
          <w:sz w:val="32"/>
        </w:rPr>
        <w:t>据相关规定对直接责任人进行相应处罚。</w:t>
      </w:r>
    </w:p>
    <w:p>
      <w:pPr>
        <w:pStyle w:val="Normal36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GRQSHC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GRQSHC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GRQSHC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GRQSHC+TT64E9BFA0tCID-WinCharSetFFFF-H" w:eastAsiaTheme="minorHAnsi" w:hAnsiTheme="minorHAnsi" w:cstheme="minorBidi"/>
          <w:color w:val="000000"/>
          <w:spacing w:val="-2"/>
          <w:sz w:val="28"/>
        </w:rPr>
        <w:t>37</w:t>
      </w:r>
      <w:r>
        <w:rPr>
          <w:rStyle w:val="DefaultParagraphFont"/>
          <w:rFonts w:ascii="GRQSHC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GRQSHC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3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3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3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37"/>
        <w:framePr w:w="2261" w:x="1529" w:y="21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Style w:val="DefaultParagraphFont"/>
          <w:rFonts w:ascii="NRVJOK+TTD024A4BEtCID-WinCharSetFFFF-H" w:eastAsiaTheme="minorHAnsi" w:hAnsiTheme="minorHAnsi" w:cstheme="minorBidi"/>
          <w:color w:val="000000"/>
          <w:spacing w:val="0"/>
          <w:sz w:val="30"/>
        </w:rPr>
      </w:pPr>
      <w:r>
        <w:rPr>
          <w:rStyle w:val="DefaultParagraphFont"/>
          <w:rFonts w:ascii="NRVJOK+TTD024A4BEtCID-WinCharSetFFFF-H" w:hAnsi="NRVJOK+TTD024A4BEtCID-WinCharSetFFFF-H" w:eastAsiaTheme="minorHAnsi" w:cs="NRVJOK+TTD024A4BEtCID-WinCharSetFFFF-H"/>
          <w:color w:val="000000"/>
          <w:spacing w:val="-2"/>
          <w:sz w:val="30"/>
        </w:rPr>
        <w:t>配套指南之五</w:t>
      </w:r>
    </w:p>
    <w:p>
      <w:pPr>
        <w:pStyle w:val="Normal37"/>
        <w:framePr w:w="4187" w:x="4183" w:y="2640"/>
        <w:widowControl w:val="0"/>
        <w:autoSpaceDE w:val="0"/>
        <w:autoSpaceDN w:val="0"/>
        <w:spacing w:before="0" w:after="0" w:line="525" w:lineRule="exact"/>
        <w:ind w:left="0" w:right="0" w:firstLine="0"/>
        <w:jc w:val="left"/>
        <w:rPr>
          <w:rStyle w:val="DefaultParagraphFont"/>
          <w:rFonts w:ascii="NRVJOK+TTD024A4BE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NRVJOK+TTD024A4BEtCID-WinCharSetFFFF-H" w:hAnsi="NRVJOK+TTD024A4BEtCID-WinCharSetFFFF-H" w:eastAsiaTheme="minorHAnsi" w:cs="NRVJOK+TTD024A4BEtCID-WinCharSetFFFF-H"/>
          <w:color w:val="000000"/>
          <w:spacing w:val="-1"/>
          <w:sz w:val="44"/>
        </w:rPr>
        <w:t>工程项目管理控制</w:t>
      </w:r>
    </w:p>
    <w:p>
      <w:pPr>
        <w:pStyle w:val="Normal37"/>
        <w:framePr w:w="2401" w:x="4978" w:y="383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ENDADC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ENDADC+TT79771083tCID-WinCharSetFFFF-H" w:hAnsi="ENDADC+TT79771083tCID-WinCharSetFFFF-H" w:eastAsiaTheme="minorHAnsi" w:cs="ENDADC+TT79771083tCID-WinCharSetFFFF-H"/>
          <w:color w:val="000000"/>
          <w:spacing w:val="0"/>
          <w:sz w:val="32"/>
        </w:rPr>
        <w:t>第一章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8"/>
          <w:sz w:val="32"/>
        </w:rPr>
        <w:t xml:space="preserve"> </w:t>
      </w:r>
      <w:r>
        <w:rPr>
          <w:rStyle w:val="DefaultParagraphFont"/>
          <w:rFonts w:ascii="ENDADC+TT79771083tCID-WinCharSetFFFF-H" w:hAnsi="ENDADC+TT79771083tCID-WinCharSetFFFF-H" w:eastAsiaTheme="minorHAnsi" w:cs="ENDADC+TT79771083tCID-WinCharSetFFFF-H"/>
          <w:color w:val="000000"/>
          <w:spacing w:val="0"/>
          <w:sz w:val="32"/>
        </w:rPr>
        <w:t>总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ENDADC+TT79771083tCID-WinCharSetFFFF-H" w:hAnsi="ENDADC+TT79771083tCID-WinCharSetFFFF-H" w:eastAsiaTheme="minorHAnsi" w:cs="ENDADC+TT79771083tCID-WinCharSetFFFF-H"/>
          <w:color w:val="000000"/>
          <w:spacing w:val="0"/>
          <w:sz w:val="32"/>
        </w:rPr>
        <w:t>则</w:t>
      </w:r>
    </w:p>
    <w:p>
      <w:pPr>
        <w:pStyle w:val="Normal37"/>
        <w:framePr w:w="10343" w:x="1529" w:y="43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10"/>
          <w:sz w:val="32"/>
        </w:rPr>
        <w:t>第一条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6"/>
          <w:sz w:val="32"/>
        </w:rPr>
        <w:t>工程项目是指学校自行或委托其他单位进行的各</w:t>
      </w:r>
    </w:p>
    <w:p>
      <w:pPr>
        <w:pStyle w:val="Normal37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6"/>
          <w:sz w:val="32"/>
        </w:rPr>
        <w:t>种建筑物和构筑物的新建、改建、扩建及相关的装修、拆除、修</w:t>
      </w:r>
    </w:p>
    <w:p>
      <w:pPr>
        <w:pStyle w:val="Normal37"/>
        <w:framePr w:w="10343" w:x="1529" w:y="43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2"/>
          <w:sz w:val="32"/>
        </w:rPr>
        <w:t>缮、安装等基本建设、大型修缮以及基础设施建设和改造工程。</w:t>
      </w:r>
    </w:p>
    <w:p>
      <w:pPr>
        <w:pStyle w:val="Normal37"/>
        <w:framePr w:w="10343" w:x="1529" w:y="4313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0"/>
          <w:sz w:val="32"/>
        </w:rPr>
        <w:t>第二条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2"/>
          <w:sz w:val="32"/>
        </w:rPr>
        <w:t>学校工程项目管理应当重点关注下列风险：</w:t>
      </w:r>
    </w:p>
    <w:p>
      <w:pPr>
        <w:pStyle w:val="Normal37"/>
        <w:framePr w:w="10343" w:x="1529" w:y="431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2"/>
          <w:sz w:val="32"/>
        </w:rPr>
        <w:t>（一）缺乏科学论证，未按规定进行集体决策或决策不当，</w:t>
      </w:r>
    </w:p>
    <w:p>
      <w:pPr>
        <w:pStyle w:val="Normal37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6"/>
          <w:sz w:val="32"/>
        </w:rPr>
        <w:t>工程项目立项准备不充分和工程项目立项无审批，盲目上马，可</w:t>
      </w:r>
    </w:p>
    <w:p>
      <w:pPr>
        <w:pStyle w:val="Normal37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2"/>
          <w:sz w:val="32"/>
        </w:rPr>
        <w:t>能导致工程失败、难以实现预期目标甚至违纪违规的风险；</w:t>
      </w:r>
    </w:p>
    <w:p>
      <w:pPr>
        <w:pStyle w:val="Normal37"/>
        <w:framePr w:w="10343" w:x="1529" w:y="4313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6"/>
          <w:sz w:val="32"/>
        </w:rPr>
        <w:t>（二）设计方案不合理，技术方案未能有效落实，施工图不</w:t>
      </w:r>
    </w:p>
    <w:p>
      <w:pPr>
        <w:pStyle w:val="Normal37"/>
        <w:framePr w:w="10343" w:x="1529" w:y="43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6"/>
          <w:sz w:val="32"/>
        </w:rPr>
        <w:t>够准确、完整，概预算缺失或编制不科学，导致项目存在质量隐</w:t>
      </w:r>
    </w:p>
    <w:p>
      <w:pPr>
        <w:pStyle w:val="Normal37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1"/>
          <w:sz w:val="32"/>
        </w:rPr>
        <w:t>患、进度无法保证以及投资失控等风险；</w:t>
      </w:r>
    </w:p>
    <w:p>
      <w:pPr>
        <w:pStyle w:val="Normal37"/>
        <w:framePr w:w="10343" w:x="1529" w:y="910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6"/>
          <w:sz w:val="32"/>
        </w:rPr>
        <w:t>（三）采取分拆等方式规避招标，招标工作组织不当，招标</w:t>
      </w:r>
    </w:p>
    <w:p>
      <w:pPr>
        <w:pStyle w:val="Normal37"/>
        <w:framePr w:w="10343" w:x="1529" w:y="91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6"/>
          <w:sz w:val="32"/>
        </w:rPr>
        <w:t>过程存在舞弊，招标流于形式，导致招标违法违规、中标人难以</w:t>
      </w:r>
    </w:p>
    <w:p>
      <w:pPr>
        <w:pStyle w:val="Normal37"/>
        <w:framePr w:w="10343" w:x="1529" w:y="91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1"/>
          <w:sz w:val="32"/>
        </w:rPr>
        <w:t>胜任的风险；</w:t>
      </w:r>
    </w:p>
    <w:p>
      <w:pPr>
        <w:pStyle w:val="Normal37"/>
        <w:framePr w:w="10157" w:x="1529" w:y="1054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6"/>
          <w:sz w:val="32"/>
        </w:rPr>
        <w:t>（四）相关部门监管不力，存在舞弊行为，造成工程质量低</w:t>
      </w:r>
    </w:p>
    <w:p>
      <w:pPr>
        <w:pStyle w:val="Normal37"/>
        <w:framePr w:w="10157" w:x="1529" w:y="105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2"/>
          <w:sz w:val="32"/>
        </w:rPr>
        <w:t>劣，导致项目存在质量隐患、安全隐患的风险；</w:t>
      </w:r>
    </w:p>
    <w:p>
      <w:pPr>
        <w:pStyle w:val="Normal37"/>
        <w:framePr w:w="10157" w:x="1529" w:y="11506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6"/>
          <w:sz w:val="32"/>
        </w:rPr>
        <w:t>（五）工程项目变更审核不严格、不合规，变更频繁，导致</w:t>
      </w:r>
    </w:p>
    <w:p>
      <w:pPr>
        <w:pStyle w:val="Normal37"/>
        <w:framePr w:w="10157" w:x="1529" w:y="1150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1"/>
          <w:sz w:val="32"/>
        </w:rPr>
        <w:t>预算超支、投资失控、工期延误的风险；</w:t>
      </w:r>
    </w:p>
    <w:p>
      <w:pPr>
        <w:pStyle w:val="Normal37"/>
        <w:framePr w:w="10343" w:x="1529" w:y="12466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6"/>
          <w:sz w:val="32"/>
        </w:rPr>
        <w:t>（六）工程项目价款结算管理不严格，价款结算没有按照合</w:t>
      </w:r>
    </w:p>
    <w:p>
      <w:pPr>
        <w:pStyle w:val="Normal37"/>
        <w:framePr w:w="10343" w:x="1529" w:y="1246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6"/>
          <w:sz w:val="32"/>
        </w:rPr>
        <w:t>同付款，项目资金不落实，资金使用管理混乱，导致进度延迟或</w:t>
      </w:r>
    </w:p>
    <w:p>
      <w:pPr>
        <w:pStyle w:val="Normal37"/>
        <w:framePr w:w="10343" w:x="1529" w:y="1246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1"/>
          <w:sz w:val="32"/>
        </w:rPr>
        <w:t>中断、资金损失等风险；</w:t>
      </w:r>
    </w:p>
    <w:p>
      <w:pPr>
        <w:pStyle w:val="Normal37"/>
        <w:framePr w:w="10157" w:x="1529" w:y="1390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6"/>
          <w:sz w:val="32"/>
        </w:rPr>
        <w:t>（七）工程项目竣工验收不规范，把关不严，导致工程交付</w:t>
      </w:r>
    </w:p>
    <w:p>
      <w:pPr>
        <w:pStyle w:val="Normal37"/>
        <w:framePr w:w="10157" w:x="1529" w:y="1390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HKKGQ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HKKGQ+TTF46827ACtCID-WinCharSetFFFF-H" w:hAnsi="PHKKGQ+TTF46827ACtCID-WinCharSetFFFF-H" w:eastAsiaTheme="minorHAnsi" w:cs="PHKKGQ+TTF46827ACtCID-WinCharSetFFFF-H"/>
          <w:color w:val="000000"/>
          <w:spacing w:val="-1"/>
          <w:sz w:val="32"/>
        </w:rPr>
        <w:t>使用后存在重大安全隐患的风险；</w:t>
      </w:r>
    </w:p>
    <w:p>
      <w:pPr>
        <w:pStyle w:val="Normal37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MDPKOM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MDPKOM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MDPKOM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MDPKOM+TT64E9BFA0tCID-WinCharSetFFFF-H" w:eastAsiaTheme="minorHAnsi" w:hAnsiTheme="minorHAnsi" w:cstheme="minorBidi"/>
          <w:color w:val="000000"/>
          <w:spacing w:val="0"/>
          <w:sz w:val="28"/>
        </w:rPr>
        <w:t>38</w:t>
      </w:r>
      <w:r>
        <w:rPr>
          <w:rStyle w:val="DefaultParagraphFont"/>
          <w:rFonts w:ascii="MDPKOM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MDPKOM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3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3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3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38"/>
        <w:framePr w:w="10289" w:x="1529" w:y="22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2"/>
          <w:sz w:val="32"/>
        </w:rPr>
        <w:t>（八）工程项目竣工决算不及时，或未办理竣工决算审计，</w:t>
      </w:r>
    </w:p>
    <w:p>
      <w:pPr>
        <w:pStyle w:val="Normal38"/>
        <w:framePr w:w="1028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1"/>
          <w:sz w:val="32"/>
        </w:rPr>
        <w:t>导致竣工决算失真的风险；</w:t>
      </w:r>
    </w:p>
    <w:p>
      <w:pPr>
        <w:pStyle w:val="Normal38"/>
        <w:framePr w:w="10712" w:x="1529" w:y="317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6"/>
          <w:sz w:val="32"/>
        </w:rPr>
        <w:t>（九）工程项目未及时办理资产及档案移交，资产未及时结</w:t>
      </w:r>
    </w:p>
    <w:p>
      <w:pPr>
        <w:pStyle w:val="Normal38"/>
        <w:framePr w:w="10712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6"/>
          <w:sz w:val="32"/>
        </w:rPr>
        <w:t>转入账，未及时办理产权登记，形成账外资产，可能导致国有资</w:t>
      </w:r>
    </w:p>
    <w:p>
      <w:pPr>
        <w:pStyle w:val="Normal38"/>
        <w:framePr w:w="10712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2"/>
          <w:sz w:val="32"/>
        </w:rPr>
        <w:t>产流失、工程项目后续维护维修困难等风险。</w:t>
      </w:r>
    </w:p>
    <w:p>
      <w:pPr>
        <w:pStyle w:val="Normal38"/>
        <w:framePr w:w="10712" w:x="1529" w:y="317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0"/>
          <w:sz w:val="32"/>
        </w:rPr>
        <w:t>第三条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7"/>
          <w:sz w:val="32"/>
        </w:rPr>
        <w:t>学校应当建立健全工程项目的各项管理制度，全面</w:t>
      </w:r>
    </w:p>
    <w:p>
      <w:pPr>
        <w:pStyle w:val="Normal38"/>
        <w:framePr w:w="10712" w:x="1529" w:y="317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11"/>
          <w:sz w:val="32"/>
        </w:rPr>
        <w:t>梳理各个环节可能存在的风险点，规范工程项目立项决策、招标、</w:t>
      </w:r>
    </w:p>
    <w:p>
      <w:pPr>
        <w:pStyle w:val="Normal38"/>
        <w:framePr w:w="10712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11"/>
          <w:sz w:val="32"/>
        </w:rPr>
        <w:t>概预算编制、项目实施、价款支付、竣工决算等环节的工作流程，</w:t>
      </w:r>
    </w:p>
    <w:p>
      <w:pPr>
        <w:pStyle w:val="Normal38"/>
        <w:framePr w:w="10712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6"/>
          <w:sz w:val="32"/>
        </w:rPr>
        <w:t>明确相关部门和岗位的职责权限，做到不相容职务相互分离，强</w:t>
      </w:r>
    </w:p>
    <w:p>
      <w:pPr>
        <w:pStyle w:val="Normal38"/>
        <w:framePr w:w="10712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6"/>
          <w:sz w:val="32"/>
        </w:rPr>
        <w:t>化工程项目全过程的有效控制，确保工程项目的质量、进度和资</w:t>
      </w:r>
    </w:p>
    <w:p>
      <w:pPr>
        <w:pStyle w:val="Normal38"/>
        <w:framePr w:w="10712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0"/>
          <w:sz w:val="32"/>
        </w:rPr>
        <w:t>金安全。</w:t>
      </w:r>
    </w:p>
    <w:p>
      <w:pPr>
        <w:pStyle w:val="Normal38"/>
        <w:framePr w:w="2879" w:x="4740" w:y="749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FIRHIO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IRHIO+TT79771083tCID-WinCharSetFFFF-H" w:hAnsi="FIRHIO+TT79771083tCID-WinCharSetFFFF-H" w:eastAsiaTheme="minorHAnsi" w:cs="FIRHIO+TT79771083tCID-WinCharSetFFFF-H"/>
          <w:color w:val="000000"/>
          <w:spacing w:val="-1"/>
          <w:sz w:val="32"/>
        </w:rPr>
        <w:t>第二章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FIRHIO+TT79771083tCID-WinCharSetFFFF-H" w:hAnsi="FIRHIO+TT79771083tCID-WinCharSetFFFF-H" w:eastAsiaTheme="minorHAnsi" w:cs="FIRHIO+TT79771083tCID-WinCharSetFFFF-H"/>
          <w:color w:val="000000"/>
          <w:spacing w:val="-2"/>
          <w:sz w:val="32"/>
        </w:rPr>
        <w:t>职责分工</w:t>
      </w:r>
    </w:p>
    <w:p>
      <w:pPr>
        <w:pStyle w:val="Normal38"/>
        <w:framePr w:w="10343" w:x="1529" w:y="797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0"/>
          <w:sz w:val="32"/>
        </w:rPr>
        <w:t>第四条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7"/>
          <w:sz w:val="32"/>
        </w:rPr>
        <w:t>学校应当明确工程项目归口管理部门及岗位，建立</w:t>
      </w:r>
    </w:p>
    <w:p>
      <w:pPr>
        <w:pStyle w:val="Normal38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2"/>
          <w:sz w:val="32"/>
        </w:rPr>
        <w:t>岗位责任制，明确相应的职责权限，确保不相容岗位相互分离、</w:t>
      </w:r>
    </w:p>
    <w:p>
      <w:pPr>
        <w:pStyle w:val="Normal38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1"/>
          <w:sz w:val="32"/>
        </w:rPr>
        <w:t>相互制衡。其主要职责包括：</w:t>
      </w:r>
    </w:p>
    <w:p>
      <w:pPr>
        <w:pStyle w:val="Normal38"/>
        <w:framePr w:w="6279" w:x="2165" w:y="941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1"/>
          <w:sz w:val="32"/>
        </w:rPr>
        <w:t>（一）拟定学校的工程项目管理制度；</w:t>
      </w:r>
    </w:p>
    <w:p>
      <w:pPr>
        <w:pStyle w:val="Normal38"/>
        <w:framePr w:w="10157" w:x="1529" w:y="989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6"/>
          <w:sz w:val="32"/>
        </w:rPr>
        <w:t>（二）组织开展工程项目的可行性研究和论证，拟订建设方</w:t>
      </w:r>
    </w:p>
    <w:p>
      <w:pPr>
        <w:pStyle w:val="Normal38"/>
        <w:framePr w:w="10157" w:x="1529" w:y="98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0"/>
          <w:sz w:val="32"/>
        </w:rPr>
        <w:t>案；</w:t>
      </w:r>
    </w:p>
    <w:p>
      <w:pPr>
        <w:pStyle w:val="Normal38"/>
        <w:framePr w:w="6279" w:x="2165" w:y="1084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1"/>
          <w:sz w:val="32"/>
        </w:rPr>
        <w:t>（三）组织编制项目建议书、概预算；</w:t>
      </w:r>
    </w:p>
    <w:p>
      <w:pPr>
        <w:pStyle w:val="Normal38"/>
        <w:framePr w:w="10157" w:x="1529" w:y="1132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1"/>
          <w:sz w:val="32"/>
        </w:rPr>
        <w:t>（四）组织或委托工程项目招标，组织合同谈判；</w:t>
      </w:r>
    </w:p>
    <w:p>
      <w:pPr>
        <w:pStyle w:val="Normal38"/>
        <w:framePr w:w="10157" w:x="1529" w:y="11328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6"/>
          <w:sz w:val="32"/>
        </w:rPr>
        <w:t>（五）办理工程开工手续，组织工程项目施工，进行现场管</w:t>
      </w:r>
    </w:p>
    <w:p>
      <w:pPr>
        <w:pStyle w:val="Normal38"/>
        <w:framePr w:w="10157" w:x="1529" w:y="113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0"/>
          <w:sz w:val="32"/>
        </w:rPr>
        <w:t>理；</w:t>
      </w:r>
    </w:p>
    <w:p>
      <w:pPr>
        <w:pStyle w:val="Normal38"/>
        <w:framePr w:w="10343" w:x="1529" w:y="1276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2"/>
          <w:sz w:val="32"/>
        </w:rPr>
        <w:t>（六）办理工程价款结算、组织工程竣工验收和资产移交。</w:t>
      </w:r>
    </w:p>
    <w:p>
      <w:pPr>
        <w:pStyle w:val="Normal38"/>
        <w:framePr w:w="10343" w:x="1529" w:y="12768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0"/>
          <w:sz w:val="32"/>
        </w:rPr>
        <w:t>第五条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7"/>
          <w:sz w:val="32"/>
        </w:rPr>
        <w:t>工程项目的不相容岗位包括但不限于：项目建议和</w:t>
      </w:r>
    </w:p>
    <w:p>
      <w:pPr>
        <w:pStyle w:val="Normal38"/>
        <w:framePr w:w="10343" w:x="1529" w:y="1276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2"/>
          <w:sz w:val="32"/>
        </w:rPr>
        <w:t>可行性研究与项目决策、概预算编制与审核、项目实施与招标、</w:t>
      </w:r>
    </w:p>
    <w:p>
      <w:pPr>
        <w:pStyle w:val="Normal38"/>
        <w:framePr w:w="10343" w:x="1529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TDDE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TDDEN+TTF46827ACtCID-WinCharSetFFFF-H" w:hAnsi="UTDDEN+TTF46827ACtCID-WinCharSetFFFF-H" w:eastAsiaTheme="minorHAnsi" w:cs="UTDDEN+TTF46827ACtCID-WinCharSetFFFF-H"/>
          <w:color w:val="000000"/>
          <w:spacing w:val="-6"/>
          <w:sz w:val="32"/>
        </w:rPr>
        <w:t>项目实施与价款支付、竣工决算与竣工审计等。学校不得由同一</w:t>
      </w:r>
    </w:p>
    <w:p>
      <w:pPr>
        <w:pStyle w:val="Normal38"/>
        <w:framePr w:w="1254" w:x="9098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ERSJIW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ERSJIW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ERSJIW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ERSJIW+TT64E9BFA0tCID-WinCharSetFFFF-H" w:eastAsiaTheme="minorHAnsi" w:hAnsiTheme="minorHAnsi" w:cstheme="minorBidi"/>
          <w:color w:val="000000"/>
          <w:spacing w:val="0"/>
          <w:sz w:val="28"/>
        </w:rPr>
        <w:t>39</w:t>
      </w:r>
      <w:r>
        <w:rPr>
          <w:rStyle w:val="DefaultParagraphFont"/>
          <w:rFonts w:ascii="ERSJIW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ERSJIW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3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3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3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39"/>
        <w:framePr w:w="6279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2"/>
          <w:sz w:val="32"/>
        </w:rPr>
        <w:t>部门或一人办理工程项目业务全过程。</w:t>
      </w:r>
    </w:p>
    <w:p>
      <w:pPr>
        <w:pStyle w:val="Normal39"/>
        <w:framePr w:w="2877" w:x="4738" w:y="269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ORFDCH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RFDCH+TT79771083tCID-WinCharSetFFFF-H" w:hAnsi="ORFDCH+TT79771083tCID-WinCharSetFFFF-H" w:eastAsiaTheme="minorHAnsi" w:cs="ORFDCH+TT79771083tCID-WinCharSetFFFF-H"/>
          <w:color w:val="000000"/>
          <w:spacing w:val="-1"/>
          <w:sz w:val="32"/>
        </w:rPr>
        <w:t>第三章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ORFDCH+TT79771083tCID-WinCharSetFFFF-H" w:hAnsi="ORFDCH+TT79771083tCID-WinCharSetFFFF-H" w:eastAsiaTheme="minorHAnsi" w:cs="ORFDCH+TT79771083tCID-WinCharSetFFFF-H"/>
          <w:color w:val="000000"/>
          <w:spacing w:val="-1"/>
          <w:sz w:val="32"/>
        </w:rPr>
        <w:t>项目管理</w:t>
      </w:r>
    </w:p>
    <w:p>
      <w:pPr>
        <w:pStyle w:val="Normal39"/>
        <w:framePr w:w="10343" w:x="1529" w:y="3175"/>
        <w:widowControl w:val="0"/>
        <w:autoSpaceDE w:val="0"/>
        <w:autoSpaceDN w:val="0"/>
        <w:spacing w:before="0" w:after="0" w:line="321" w:lineRule="exact"/>
        <w:ind w:left="60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1"/>
          <w:sz w:val="32"/>
        </w:rPr>
        <w:t>第六条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5"/>
          <w:sz w:val="32"/>
        </w:rPr>
        <w:t>学校应当对工程项目立项进行可行性研究，依据相</w:t>
      </w:r>
    </w:p>
    <w:p>
      <w:pPr>
        <w:pStyle w:val="Normal39"/>
        <w:framePr w:w="1034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关部门批准的校园建设总体规划，结合实际工作及发展需要，进</w:t>
      </w:r>
    </w:p>
    <w:p>
      <w:pPr>
        <w:pStyle w:val="Normal39"/>
        <w:framePr w:w="1034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行前期调研和评估，自行组织或委托有资质的机构编制项目建议</w:t>
      </w:r>
    </w:p>
    <w:p>
      <w:pPr>
        <w:pStyle w:val="Normal39"/>
        <w:framePr w:w="1034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1"/>
          <w:sz w:val="32"/>
        </w:rPr>
        <w:t>书及可行性研究报告。</w:t>
      </w:r>
    </w:p>
    <w:p>
      <w:pPr>
        <w:pStyle w:val="Normal39"/>
        <w:framePr w:w="10343" w:x="1529" w:y="5093"/>
        <w:widowControl w:val="0"/>
        <w:autoSpaceDE w:val="0"/>
        <w:autoSpaceDN w:val="0"/>
        <w:spacing w:before="0" w:after="0" w:line="321" w:lineRule="exact"/>
        <w:ind w:left="60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1"/>
          <w:sz w:val="32"/>
        </w:rPr>
        <w:t>第七条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5"/>
          <w:sz w:val="32"/>
        </w:rPr>
        <w:t>学校应当建立健全与工程项目相关的决策机制，重</w:t>
      </w:r>
    </w:p>
    <w:p>
      <w:pPr>
        <w:pStyle w:val="Normal39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大工程项目立项和变更应当由学校领导班子集体决策，严禁任何</w:t>
      </w:r>
    </w:p>
    <w:p>
      <w:pPr>
        <w:pStyle w:val="Normal39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个人单独决策或者擅自改变集体决策意见，决策过程及各方面意</w:t>
      </w:r>
    </w:p>
    <w:p>
      <w:pPr>
        <w:pStyle w:val="Normal39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见应当形成书面文件，并与相关资料一同归档保管。需要报主管</w:t>
      </w:r>
    </w:p>
    <w:p>
      <w:pPr>
        <w:pStyle w:val="Normal39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部门批准的基本建设项目必须履行报批手续。建立工程项目决策</w:t>
      </w:r>
    </w:p>
    <w:p>
      <w:pPr>
        <w:pStyle w:val="Normal39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1"/>
          <w:sz w:val="32"/>
        </w:rPr>
        <w:t>失误责任追究机制。</w:t>
      </w:r>
    </w:p>
    <w:p>
      <w:pPr>
        <w:pStyle w:val="Normal39"/>
        <w:framePr w:w="10343" w:x="1529" w:y="7970"/>
        <w:widowControl w:val="0"/>
        <w:autoSpaceDE w:val="0"/>
        <w:autoSpaceDN w:val="0"/>
        <w:spacing w:before="0" w:after="0" w:line="321" w:lineRule="exact"/>
        <w:ind w:left="60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1"/>
          <w:sz w:val="32"/>
        </w:rPr>
        <w:t>第八条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5"/>
          <w:sz w:val="32"/>
        </w:rPr>
        <w:t>学校应当加强工程项目招标管理。根据项目性质和</w:t>
      </w:r>
    </w:p>
    <w:p>
      <w:pPr>
        <w:pStyle w:val="Normal39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标的金额，明确招标范围和要求，规范招标程序，不得人为拆分</w:t>
      </w:r>
    </w:p>
    <w:p>
      <w:pPr>
        <w:pStyle w:val="Normal39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工程项目规避招标。达到招标金额规定的工程项目必须按规定公</w:t>
      </w:r>
    </w:p>
    <w:p>
      <w:pPr>
        <w:pStyle w:val="Normal39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2"/>
          <w:sz w:val="32"/>
        </w:rPr>
        <w:t>开招标，择优选择具有相应资质的工程项目勘察、设计、施工、</w:t>
      </w:r>
    </w:p>
    <w:p>
      <w:pPr>
        <w:pStyle w:val="Normal39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监理等单位。招标应当按照招标法和工程项目招投标的规定组织</w:t>
      </w:r>
    </w:p>
    <w:p>
      <w:pPr>
        <w:pStyle w:val="Normal39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2"/>
          <w:sz w:val="32"/>
        </w:rPr>
        <w:t>实施，确保招标过程公开、公正、透明。</w:t>
      </w:r>
    </w:p>
    <w:p>
      <w:pPr>
        <w:pStyle w:val="Normal39"/>
        <w:framePr w:w="10343" w:x="1529" w:y="10848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0"/>
          <w:sz w:val="32"/>
        </w:rPr>
        <w:t>第九条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7"/>
          <w:sz w:val="32"/>
        </w:rPr>
        <w:t>学校应当加强工程项目施工现场管理，建立健全施</w:t>
      </w:r>
    </w:p>
    <w:p>
      <w:pPr>
        <w:pStyle w:val="Normal39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工管理制度，明确岗位职责，建立岗位责任制，对施工进度、安</w:t>
      </w:r>
    </w:p>
    <w:p>
      <w:pPr>
        <w:pStyle w:val="Normal39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2"/>
          <w:sz w:val="32"/>
        </w:rPr>
        <w:t>全、工期以及施工质量等进行监督和管理。</w:t>
      </w:r>
    </w:p>
    <w:p>
      <w:pPr>
        <w:pStyle w:val="Normal39"/>
        <w:framePr w:w="10343" w:x="1529" w:y="12288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工程项目应当实行严格的工程监理制度。工程监理人员应当</w:t>
      </w:r>
    </w:p>
    <w:p>
      <w:pPr>
        <w:pStyle w:val="Normal39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深入施工现场监控工程进度和质量，及时发现和纠正建设过程中</w:t>
      </w:r>
    </w:p>
    <w:p>
      <w:pPr>
        <w:pStyle w:val="Normal39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0"/>
          <w:sz w:val="32"/>
        </w:rPr>
        <w:t>的问题。</w:t>
      </w:r>
    </w:p>
    <w:p>
      <w:pPr>
        <w:pStyle w:val="Normal39"/>
        <w:framePr w:w="10343" w:x="1529" w:y="13726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0"/>
          <w:sz w:val="32"/>
        </w:rPr>
        <w:t>第十条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7"/>
          <w:sz w:val="32"/>
        </w:rPr>
        <w:t>学校应当加强对竣工验收的组织管理，对符合竣工</w:t>
      </w:r>
    </w:p>
    <w:p>
      <w:pPr>
        <w:pStyle w:val="Normal39"/>
        <w:framePr w:w="10343" w:x="1529" w:y="137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JBHFU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JBHFU+TTF46827ACtCID-WinCharSetFFFF-H" w:hAnsi="MJBHFU+TTF46827ACtCID-WinCharSetFFFF-H" w:eastAsiaTheme="minorHAnsi" w:cs="MJBHFU+TTF46827ACtCID-WinCharSetFFFF-H"/>
          <w:color w:val="000000"/>
          <w:spacing w:val="-6"/>
          <w:sz w:val="32"/>
        </w:rPr>
        <w:t>验收条件的工程项目及时办理竣工验收，按照规定的时限及时办</w:t>
      </w:r>
    </w:p>
    <w:p>
      <w:pPr>
        <w:pStyle w:val="Normal39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OBUVFD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OBUVFD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OBUVFD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OBUVFD+TT64E9BFA0tCID-WinCharSetFFFF-H" w:eastAsiaTheme="minorHAnsi" w:hAnsiTheme="minorHAnsi" w:cstheme="minorBidi"/>
          <w:color w:val="000000"/>
          <w:spacing w:val="0"/>
          <w:sz w:val="28"/>
        </w:rPr>
        <w:t>40</w:t>
      </w:r>
      <w:r>
        <w:rPr>
          <w:rStyle w:val="DefaultParagraphFont"/>
          <w:rFonts w:ascii="OBUVFD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OBUVFD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3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3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4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40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6"/>
          <w:sz w:val="32"/>
        </w:rPr>
        <w:t>理竣工决算，组织竣工决算审计，并根据批复的竣工决算和有关</w:t>
      </w:r>
    </w:p>
    <w:p>
      <w:pPr>
        <w:pStyle w:val="Normal40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2"/>
          <w:sz w:val="32"/>
        </w:rPr>
        <w:t>规定办理工程项目档案和资产移交等工作。</w:t>
      </w:r>
    </w:p>
    <w:p>
      <w:pPr>
        <w:pStyle w:val="Normal40"/>
        <w:framePr w:w="10343" w:x="1529" w:y="3175"/>
        <w:widowControl w:val="0"/>
        <w:autoSpaceDE w:val="0"/>
        <w:autoSpaceDN w:val="0"/>
        <w:spacing w:before="0" w:after="0" w:line="321" w:lineRule="exact"/>
        <w:ind w:left="60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1"/>
          <w:sz w:val="32"/>
        </w:rPr>
        <w:t>第十一条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3"/>
          <w:sz w:val="32"/>
        </w:rPr>
        <w:t xml:space="preserve"> </w:t>
      </w: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6"/>
          <w:sz w:val="32"/>
        </w:rPr>
        <w:t>学校应当建立项目完工后评价制度。根据有关规</w:t>
      </w:r>
    </w:p>
    <w:p>
      <w:pPr>
        <w:pStyle w:val="Normal40"/>
        <w:framePr w:w="1034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6"/>
          <w:sz w:val="32"/>
        </w:rPr>
        <w:t>定要求，结合实际情况，对项目建成后所达到的实际效果进行绩</w:t>
      </w:r>
    </w:p>
    <w:p>
      <w:pPr>
        <w:pStyle w:val="Normal40"/>
        <w:framePr w:w="1034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2"/>
          <w:sz w:val="32"/>
        </w:rPr>
        <w:t>效评价，并以此作为绩效考核和责任追究的依据。</w:t>
      </w:r>
    </w:p>
    <w:p>
      <w:pPr>
        <w:pStyle w:val="Normal40"/>
        <w:framePr w:w="10343" w:x="1529" w:y="3175"/>
        <w:widowControl w:val="0"/>
        <w:autoSpaceDE w:val="0"/>
        <w:autoSpaceDN w:val="0"/>
        <w:spacing w:before="0" w:after="0" w:line="480" w:lineRule="exact"/>
        <w:ind w:left="3209" w:right="0" w:firstLine="0"/>
        <w:jc w:val="left"/>
        <w:rPr>
          <w:rStyle w:val="DefaultParagraphFont"/>
          <w:rFonts w:ascii="MSLPTA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SLPTA+TT79771083tCID-WinCharSetFFFF-H" w:hAnsi="MSLPTA+TT79771083tCID-WinCharSetFFFF-H" w:eastAsiaTheme="minorHAnsi" w:cs="MSLPTA+TT79771083tCID-WinCharSetFFFF-H"/>
          <w:color w:val="000000"/>
          <w:spacing w:val="-1"/>
          <w:sz w:val="32"/>
        </w:rPr>
        <w:t>第四章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MSLPTA+TT79771083tCID-WinCharSetFFFF-H" w:hAnsi="MSLPTA+TT79771083tCID-WinCharSetFFFF-H" w:eastAsiaTheme="minorHAnsi" w:cs="MSLPTA+TT79771083tCID-WinCharSetFFFF-H"/>
          <w:color w:val="000000"/>
          <w:spacing w:val="-1"/>
          <w:sz w:val="32"/>
        </w:rPr>
        <w:t>造价管理</w:t>
      </w:r>
    </w:p>
    <w:p>
      <w:pPr>
        <w:pStyle w:val="Normal40"/>
        <w:framePr w:w="10712" w:x="1529" w:y="50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0"/>
          <w:sz w:val="32"/>
        </w:rPr>
        <w:t>第十二条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8"/>
          <w:sz w:val="32"/>
        </w:rPr>
        <w:t>学校应当加强工程造价的事前控制，明确工程项</w:t>
      </w:r>
    </w:p>
    <w:p>
      <w:pPr>
        <w:pStyle w:val="Normal40"/>
        <w:framePr w:w="10712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6"/>
          <w:sz w:val="32"/>
        </w:rPr>
        <w:t>目造价归口管理部门或委托具有相应资质的招标代理机构、工程</w:t>
      </w:r>
    </w:p>
    <w:p>
      <w:pPr>
        <w:pStyle w:val="Normal40"/>
        <w:framePr w:w="10712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6"/>
          <w:sz w:val="32"/>
        </w:rPr>
        <w:t>造价咨询单位编制工程量清单和招标控制价（标底）等文件，并</w:t>
      </w:r>
    </w:p>
    <w:p>
      <w:pPr>
        <w:pStyle w:val="Normal40"/>
        <w:framePr w:w="10712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6"/>
          <w:sz w:val="32"/>
        </w:rPr>
        <w:t>由校内审计管理部门或委托其他具有资质的单位对编制的工程</w:t>
      </w:r>
    </w:p>
    <w:p>
      <w:pPr>
        <w:pStyle w:val="Normal40"/>
        <w:framePr w:w="10712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6"/>
          <w:sz w:val="32"/>
        </w:rPr>
        <w:t>量清单和招标控制价（标底）进行审核。重大的或有疑义的工程</w:t>
      </w:r>
    </w:p>
    <w:p>
      <w:pPr>
        <w:pStyle w:val="Normal40"/>
        <w:framePr w:w="10712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2"/>
          <w:sz w:val="32"/>
        </w:rPr>
        <w:t>量清单和招标控制价，应当另委托独立第三方进行复核。</w:t>
      </w:r>
    </w:p>
    <w:p>
      <w:pPr>
        <w:pStyle w:val="Normal40"/>
        <w:framePr w:w="10712" w:x="1529" w:y="5093"/>
        <w:widowControl w:val="0"/>
        <w:autoSpaceDE w:val="0"/>
        <w:autoSpaceDN w:val="0"/>
        <w:spacing w:before="0" w:after="0" w:line="478" w:lineRule="exact"/>
        <w:ind w:left="641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0"/>
          <w:sz w:val="32"/>
        </w:rPr>
        <w:t>第十三条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8"/>
          <w:sz w:val="32"/>
        </w:rPr>
        <w:t>学校应当重视工程造价和成本管理，加强设计概</w:t>
      </w:r>
    </w:p>
    <w:p>
      <w:pPr>
        <w:pStyle w:val="Normal40"/>
        <w:framePr w:w="10712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11"/>
          <w:sz w:val="32"/>
        </w:rPr>
        <w:t>算、施工图预算的编制和审核管理，工程变更应当组织跟踪审计，</w:t>
      </w:r>
    </w:p>
    <w:p>
      <w:pPr>
        <w:pStyle w:val="Normal40"/>
        <w:framePr w:w="10712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6"/>
          <w:sz w:val="32"/>
        </w:rPr>
        <w:t>工程竣工验收后应当及时组织决算和决算审计，并做好工程成本</w:t>
      </w:r>
    </w:p>
    <w:p>
      <w:pPr>
        <w:pStyle w:val="Normal40"/>
        <w:framePr w:w="10712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2"/>
          <w:sz w:val="32"/>
        </w:rPr>
        <w:t>分析与报告工作，有效控制工程造价。</w:t>
      </w:r>
    </w:p>
    <w:p>
      <w:pPr>
        <w:pStyle w:val="Normal40"/>
        <w:framePr w:w="10343" w:x="1529" w:y="989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2"/>
          <w:sz w:val="32"/>
        </w:rPr>
        <w:t>（一）加强对工程价款结算的管理，明确价款结算的条件、</w:t>
      </w:r>
    </w:p>
    <w:p>
      <w:pPr>
        <w:pStyle w:val="Normal40"/>
        <w:framePr w:w="10343" w:x="1529" w:y="98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2"/>
          <w:sz w:val="32"/>
        </w:rPr>
        <w:t>方式和金额等内容，确保工程款项按合同约定或工程进度支付，</w:t>
      </w:r>
    </w:p>
    <w:p>
      <w:pPr>
        <w:pStyle w:val="Normal40"/>
        <w:framePr w:w="10343" w:x="1529" w:y="989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2"/>
          <w:sz w:val="32"/>
        </w:rPr>
        <w:t>做好工程结算价款审计；</w:t>
      </w:r>
    </w:p>
    <w:p>
      <w:pPr>
        <w:pStyle w:val="Normal40"/>
        <w:framePr w:w="10149" w:x="1529" w:y="1132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6"/>
          <w:sz w:val="32"/>
        </w:rPr>
        <w:t>（二）严格控制工程变更。确需变更的工程项目，应当按照</w:t>
      </w:r>
    </w:p>
    <w:p>
      <w:pPr>
        <w:pStyle w:val="Normal40"/>
        <w:framePr w:w="10149" w:x="1529" w:y="113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1"/>
          <w:sz w:val="32"/>
        </w:rPr>
        <w:t>规定的权限和程序进行审批。</w:t>
      </w:r>
    </w:p>
    <w:p>
      <w:pPr>
        <w:pStyle w:val="Normal40"/>
        <w:framePr w:w="2877" w:x="4738" w:y="1228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MSLPTA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SLPTA+TT79771083tCID-WinCharSetFFFF-H" w:hAnsi="MSLPTA+TT79771083tCID-WinCharSetFFFF-H" w:eastAsiaTheme="minorHAnsi" w:cs="MSLPTA+TT79771083tCID-WinCharSetFFFF-H"/>
          <w:color w:val="000000"/>
          <w:spacing w:val="-1"/>
          <w:sz w:val="32"/>
        </w:rPr>
        <w:t>第五章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MSLPTA+TT79771083tCID-WinCharSetFFFF-H" w:hAnsi="MSLPTA+TT79771083tCID-WinCharSetFFFF-H" w:eastAsiaTheme="minorHAnsi" w:cs="MSLPTA+TT79771083tCID-WinCharSetFFFF-H"/>
          <w:color w:val="000000"/>
          <w:spacing w:val="-1"/>
          <w:sz w:val="32"/>
        </w:rPr>
        <w:t>资金管理</w:t>
      </w:r>
    </w:p>
    <w:p>
      <w:pPr>
        <w:pStyle w:val="Normal40"/>
        <w:framePr w:w="10343" w:x="1529" w:y="1276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0"/>
          <w:sz w:val="32"/>
        </w:rPr>
        <w:t>第十四条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8"/>
          <w:sz w:val="32"/>
        </w:rPr>
        <w:t>学校所有工程项目的资金都必须纳入预算，专款</w:t>
      </w:r>
    </w:p>
    <w:p>
      <w:pPr>
        <w:pStyle w:val="Normal40"/>
        <w:framePr w:w="10343" w:x="1529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2"/>
          <w:sz w:val="32"/>
        </w:rPr>
        <w:t>专用，工程款支付实行分管基本建设和分管财务工作的校（院）</w:t>
      </w:r>
    </w:p>
    <w:p>
      <w:pPr>
        <w:pStyle w:val="Normal40"/>
        <w:framePr w:w="10343" w:x="1529" w:y="1276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2"/>
          <w:sz w:val="32"/>
        </w:rPr>
        <w:t>领导</w:t>
      </w:r>
      <w:r>
        <w:rPr>
          <w:rStyle w:val="DefaultParagraphFont"/>
          <w:rFonts w:ascii="CVNAOS+TimesNewRomanPSMT" w:hAnsi="CVNAOS+TimesNewRomanPSMT" w:eastAsiaTheme="minorHAnsi" w:cs="CVNAOS+TimesNewRomanPSMT"/>
          <w:color w:val="000000"/>
          <w:spacing w:val="-8"/>
          <w:sz w:val="32"/>
        </w:rPr>
        <w:t>“</w:t>
      </w: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0"/>
          <w:sz w:val="32"/>
        </w:rPr>
        <w:t>两支笔</w:t>
      </w:r>
      <w:r>
        <w:rPr>
          <w:rStyle w:val="DefaultParagraphFont"/>
          <w:rFonts w:ascii="CVNAOS+TimesNewRomanPSMT" w:hAnsi="CVNAOS+TimesNewRomanPSMT" w:eastAsiaTheme="minorHAnsi" w:cs="CVNAOS+TimesNewRomanPSMT"/>
          <w:color w:val="000000"/>
          <w:spacing w:val="-3"/>
          <w:sz w:val="32"/>
        </w:rPr>
        <w:t>”</w:t>
      </w: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2"/>
          <w:sz w:val="32"/>
        </w:rPr>
        <w:t>会签制度，并根据工程项目进度，严格按照计划、</w:t>
      </w:r>
    </w:p>
    <w:p>
      <w:pPr>
        <w:pStyle w:val="Normal40"/>
        <w:framePr w:w="10343" w:x="1529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TTIESG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TIESG+TTF46827ACtCID-WinCharSetFFFF-H" w:hAnsi="TTIESG+TTF46827ACtCID-WinCharSetFFFF-H" w:eastAsiaTheme="minorHAnsi" w:cs="TTIESG+TTF46827ACtCID-WinCharSetFFFF-H"/>
          <w:color w:val="000000"/>
          <w:spacing w:val="-6"/>
          <w:sz w:val="32"/>
        </w:rPr>
        <w:t>合同办理价款结算。不得超合同或超进度提前付款。实行国库集</w:t>
      </w:r>
    </w:p>
    <w:p>
      <w:pPr>
        <w:pStyle w:val="Normal40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DRPPWH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DRPPWH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DRPPWH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DRPPWH+TT64E9BFA0tCID-WinCharSetFFFF-H" w:eastAsiaTheme="minorHAnsi" w:hAnsiTheme="minorHAnsi" w:cstheme="minorBidi"/>
          <w:color w:val="000000"/>
          <w:spacing w:val="-2"/>
          <w:sz w:val="28"/>
        </w:rPr>
        <w:t>41</w:t>
      </w:r>
      <w:r>
        <w:rPr>
          <w:rStyle w:val="DefaultParagraphFont"/>
          <w:rFonts w:ascii="DRPPWH+TT64E9BFA0tCID-WinCharSetFFFF-H" w:eastAsiaTheme="minorHAnsi" w:hAnsiTheme="minorHAnsi" w:cstheme="minorBidi"/>
          <w:color w:val="000000"/>
          <w:spacing w:val="2"/>
          <w:sz w:val="28"/>
        </w:rPr>
        <w:t xml:space="preserve"> </w:t>
      </w:r>
      <w:r>
        <w:rPr>
          <w:rStyle w:val="DefaultParagraphFont"/>
          <w:rFonts w:ascii="DRPPWH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4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4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4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41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LQSHSK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-2"/>
          <w:sz w:val="32"/>
        </w:rPr>
        <w:t>中支付的工程项目，应当按照国库集中支付管理规定支付资金。</w:t>
      </w:r>
    </w:p>
    <w:p>
      <w:pPr>
        <w:pStyle w:val="Normal41"/>
        <w:framePr w:w="10343" w:x="1529" w:y="2215"/>
        <w:widowControl w:val="0"/>
        <w:autoSpaceDE w:val="0"/>
        <w:autoSpaceDN w:val="0"/>
        <w:spacing w:before="0" w:after="0" w:line="480" w:lineRule="exact"/>
        <w:ind w:left="598" w:right="0" w:firstLine="0"/>
        <w:jc w:val="left"/>
        <w:rPr>
          <w:rStyle w:val="DefaultParagraphFont"/>
          <w:rFonts w:ascii="LQSHSK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0"/>
          <w:sz w:val="32"/>
        </w:rPr>
        <w:t>第十五条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-6"/>
          <w:sz w:val="32"/>
        </w:rPr>
        <w:t>学校应当根据有关会计制度规定，对工程项目资</w:t>
      </w:r>
    </w:p>
    <w:p>
      <w:pPr>
        <w:pStyle w:val="Normal41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QSHSK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-6"/>
          <w:sz w:val="32"/>
        </w:rPr>
        <w:t>金进行核算和管理，建立健全工程项目财务管理制度，明确工程</w:t>
      </w:r>
    </w:p>
    <w:p>
      <w:pPr>
        <w:pStyle w:val="Normal41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QSHSK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-2"/>
          <w:sz w:val="32"/>
        </w:rPr>
        <w:t>项目资金支付流程、支付条件、支付方式和审批权限。</w:t>
      </w:r>
    </w:p>
    <w:p>
      <w:pPr>
        <w:pStyle w:val="Normal41"/>
        <w:framePr w:w="10343" w:x="1529" w:y="2215"/>
        <w:widowControl w:val="0"/>
        <w:autoSpaceDE w:val="0"/>
        <w:autoSpaceDN w:val="0"/>
        <w:spacing w:before="0" w:after="0" w:line="480" w:lineRule="exact"/>
        <w:ind w:left="598" w:right="0" w:firstLine="0"/>
        <w:jc w:val="left"/>
        <w:rPr>
          <w:rStyle w:val="DefaultParagraphFont"/>
          <w:rFonts w:ascii="LQSHSK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0"/>
          <w:sz w:val="32"/>
        </w:rPr>
        <w:t>第十六条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-6"/>
          <w:sz w:val="32"/>
        </w:rPr>
        <w:t>学校应当加强工程竣工结算的审核，按规定办理</w:t>
      </w:r>
    </w:p>
    <w:p>
      <w:pPr>
        <w:pStyle w:val="Normal41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QSHSK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-6"/>
          <w:sz w:val="32"/>
        </w:rPr>
        <w:t>结算、预留质保金。质保金到期支付应当履行审批手续，质保金</w:t>
      </w:r>
    </w:p>
    <w:p>
      <w:pPr>
        <w:pStyle w:val="Normal41"/>
        <w:framePr w:w="10343" w:x="1529" w:y="22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LQSHSK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-1"/>
          <w:sz w:val="32"/>
        </w:rPr>
        <w:t>不得提前支付。</w:t>
      </w:r>
    </w:p>
    <w:p>
      <w:pPr>
        <w:pStyle w:val="Normal41"/>
        <w:framePr w:w="10343" w:x="1529" w:y="557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LQSHSK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0"/>
          <w:sz w:val="32"/>
        </w:rPr>
        <w:t>第十七条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-8"/>
          <w:sz w:val="32"/>
        </w:rPr>
        <w:t>学校应当加强对工程项目变更的管理，任何单位</w:t>
      </w:r>
    </w:p>
    <w:p>
      <w:pPr>
        <w:pStyle w:val="Normal41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QSHSK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-6"/>
          <w:sz w:val="32"/>
        </w:rPr>
        <w:t>或者个人不得擅自变更工程项目，工程项目实施内容和设计变更</w:t>
      </w:r>
    </w:p>
    <w:p>
      <w:pPr>
        <w:pStyle w:val="Normal41"/>
        <w:framePr w:w="10343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QSHSK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QSHSK+TTF46827ACtCID-WinCharSetFFFF-H" w:hAnsi="LQSHSK+TTF46827ACtCID-WinCharSetFFFF-H" w:eastAsiaTheme="minorHAnsi" w:cs="LQSHSK+TTF46827ACtCID-WinCharSetFFFF-H"/>
          <w:color w:val="000000"/>
          <w:spacing w:val="-1"/>
          <w:sz w:val="32"/>
        </w:rPr>
        <w:t>应当按照有关规定履行相应的审批程序。</w:t>
      </w:r>
    </w:p>
    <w:p>
      <w:pPr>
        <w:pStyle w:val="Normal41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CCFKJT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CCFKJT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CCFKJT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CCFKJT+TT64E9BFA0tCID-WinCharSetFFFF-H" w:eastAsiaTheme="minorHAnsi" w:hAnsiTheme="minorHAnsi" w:cstheme="minorBidi"/>
          <w:color w:val="000000"/>
          <w:spacing w:val="0"/>
          <w:sz w:val="28"/>
        </w:rPr>
        <w:t>42</w:t>
      </w:r>
      <w:r>
        <w:rPr>
          <w:rStyle w:val="DefaultParagraphFont"/>
          <w:rFonts w:ascii="CCFKJT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CCFKJT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4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4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4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42"/>
        <w:framePr w:w="2261" w:x="1529" w:y="21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Style w:val="DefaultParagraphFont"/>
          <w:rFonts w:ascii="QVUHIL+TTD024A4BEtCID-WinCharSetFFFF-H" w:eastAsiaTheme="minorHAnsi" w:hAnsiTheme="minorHAnsi" w:cstheme="minorBidi"/>
          <w:color w:val="000000"/>
          <w:spacing w:val="0"/>
          <w:sz w:val="30"/>
        </w:rPr>
      </w:pPr>
      <w:r>
        <w:rPr>
          <w:rStyle w:val="DefaultParagraphFont"/>
          <w:rFonts w:ascii="QVUHIL+TTD024A4BEtCID-WinCharSetFFFF-H" w:hAnsi="QVUHIL+TTD024A4BEtCID-WinCharSetFFFF-H" w:eastAsiaTheme="minorHAnsi" w:cs="QVUHIL+TTD024A4BEtCID-WinCharSetFFFF-H"/>
          <w:color w:val="000000"/>
          <w:spacing w:val="-2"/>
          <w:sz w:val="30"/>
        </w:rPr>
        <w:t>配套指南之六</w:t>
      </w:r>
    </w:p>
    <w:p>
      <w:pPr>
        <w:pStyle w:val="Normal42"/>
        <w:framePr w:w="3305" w:x="4618" w:y="2640"/>
        <w:widowControl w:val="0"/>
        <w:autoSpaceDE w:val="0"/>
        <w:autoSpaceDN w:val="0"/>
        <w:spacing w:before="0" w:after="0" w:line="525" w:lineRule="exact"/>
        <w:ind w:left="0" w:right="0" w:firstLine="0"/>
        <w:jc w:val="left"/>
        <w:rPr>
          <w:rStyle w:val="DefaultParagraphFont"/>
          <w:rFonts w:ascii="QVUHIL+TTD024A4BE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QVUHIL+TTD024A4BEtCID-WinCharSetFFFF-H" w:hAnsi="QVUHIL+TTD024A4BEtCID-WinCharSetFFFF-H" w:eastAsiaTheme="minorHAnsi" w:cs="QVUHIL+TTD024A4BEtCID-WinCharSetFFFF-H"/>
          <w:color w:val="000000"/>
          <w:spacing w:val="-1"/>
          <w:sz w:val="44"/>
        </w:rPr>
        <w:t>合同管理控制</w:t>
      </w:r>
    </w:p>
    <w:p>
      <w:pPr>
        <w:pStyle w:val="Normal42"/>
        <w:framePr w:w="2401" w:x="4975" w:y="383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BKVONT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KVONT+TT79771083tCID-WinCharSetFFFF-H" w:hAnsi="BKVONT+TT79771083tCID-WinCharSetFFFF-H" w:eastAsiaTheme="minorHAnsi" w:cs="BKVONT+TT79771083tCID-WinCharSetFFFF-H"/>
          <w:color w:val="000000"/>
          <w:spacing w:val="0"/>
          <w:sz w:val="32"/>
        </w:rPr>
        <w:t>第一章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BKVONT+TT79771083tCID-WinCharSetFFFF-H" w:hAnsi="BKVONT+TT79771083tCID-WinCharSetFFFF-H" w:eastAsiaTheme="minorHAnsi" w:cs="BKVONT+TT79771083tCID-WinCharSetFFFF-H"/>
          <w:color w:val="000000"/>
          <w:spacing w:val="0"/>
          <w:sz w:val="32"/>
        </w:rPr>
        <w:t>总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BKVONT+TT79771083tCID-WinCharSetFFFF-H" w:hAnsi="BKVONT+TT79771083tCID-WinCharSetFFFF-H" w:eastAsiaTheme="minorHAnsi" w:cs="BKVONT+TT79771083tCID-WinCharSetFFFF-H"/>
          <w:color w:val="000000"/>
          <w:spacing w:val="0"/>
          <w:sz w:val="32"/>
        </w:rPr>
        <w:t>则</w:t>
      </w:r>
    </w:p>
    <w:p>
      <w:pPr>
        <w:pStyle w:val="Normal42"/>
        <w:framePr w:w="10343" w:x="1529" w:y="43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0"/>
          <w:sz w:val="32"/>
        </w:rPr>
        <w:t>第一条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8"/>
          <w:sz w:val="32"/>
        </w:rPr>
        <w:t>合同是指学校开展教学、科研及其他活动时，与自</w:t>
      </w:r>
    </w:p>
    <w:p>
      <w:pPr>
        <w:pStyle w:val="Normal42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6"/>
          <w:sz w:val="32"/>
        </w:rPr>
        <w:t>然人、法人及其他组织等平等主体之间设立、变更、终止民事权</w:t>
      </w:r>
    </w:p>
    <w:p>
      <w:pPr>
        <w:pStyle w:val="Normal42"/>
        <w:framePr w:w="10343" w:x="1529" w:y="43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1"/>
          <w:sz w:val="32"/>
        </w:rPr>
        <w:t>利义务关系的协议。</w:t>
      </w:r>
    </w:p>
    <w:p>
      <w:pPr>
        <w:pStyle w:val="Normal42"/>
        <w:framePr w:w="10343" w:x="1529" w:y="575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2"/>
          <w:sz w:val="32"/>
        </w:rPr>
        <w:t>学校与教职工签订的劳动人事合同，不适用本指南。</w:t>
      </w:r>
    </w:p>
    <w:p>
      <w:pPr>
        <w:pStyle w:val="Normal42"/>
        <w:framePr w:w="10343" w:x="1529" w:y="5750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0"/>
          <w:sz w:val="32"/>
        </w:rPr>
        <w:t>第二条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2"/>
          <w:sz w:val="32"/>
        </w:rPr>
        <w:t>学校合同管理应当重点关注下列风险：</w:t>
      </w:r>
    </w:p>
    <w:p>
      <w:pPr>
        <w:pStyle w:val="Normal42"/>
        <w:framePr w:w="10343" w:x="1529" w:y="5750"/>
        <w:widowControl w:val="0"/>
        <w:autoSpaceDE w:val="0"/>
        <w:autoSpaceDN w:val="0"/>
        <w:spacing w:before="0" w:after="0" w:line="480" w:lineRule="exact"/>
        <w:ind w:left="422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2"/>
          <w:sz w:val="32"/>
        </w:rPr>
        <w:t>（一）合同内部管理制度不健全，归口管理部门不明确，未</w:t>
      </w:r>
    </w:p>
    <w:p>
      <w:pPr>
        <w:pStyle w:val="Normal42"/>
        <w:framePr w:w="10343" w:x="1529" w:y="57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6"/>
          <w:sz w:val="32"/>
        </w:rPr>
        <w:t>经授权或未按规定的程序签订合同，合同印章管理不规范，可能</w:t>
      </w:r>
    </w:p>
    <w:p>
      <w:pPr>
        <w:pStyle w:val="Normal42"/>
        <w:framePr w:w="10343" w:x="1529" w:y="57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2"/>
          <w:sz w:val="32"/>
        </w:rPr>
        <w:t>导致经济资源无法正常流入或形成额外的支付义务的风险；</w:t>
      </w:r>
    </w:p>
    <w:p>
      <w:pPr>
        <w:pStyle w:val="Normal42"/>
        <w:framePr w:w="10343" w:x="1529" w:y="5750"/>
        <w:widowControl w:val="0"/>
        <w:autoSpaceDE w:val="0"/>
        <w:autoSpaceDN w:val="0"/>
        <w:spacing w:before="0" w:after="0" w:line="478" w:lineRule="exact"/>
        <w:ind w:left="422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2"/>
          <w:sz w:val="32"/>
        </w:rPr>
        <w:t>（二）合同内容和条款不合法、与招标文件不相符，或在重</w:t>
      </w:r>
    </w:p>
    <w:p>
      <w:pPr>
        <w:pStyle w:val="Normal42"/>
        <w:framePr w:w="10343" w:x="1529" w:y="57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6"/>
          <w:sz w:val="32"/>
        </w:rPr>
        <w:t>大问题上做出不当让步，导致学校合法利益受损或承担额外的法</w:t>
      </w:r>
    </w:p>
    <w:p>
      <w:pPr>
        <w:pStyle w:val="Normal42"/>
        <w:framePr w:w="10343" w:x="1529" w:y="57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1"/>
          <w:sz w:val="32"/>
        </w:rPr>
        <w:t>律责任的风险；</w:t>
      </w:r>
    </w:p>
    <w:p>
      <w:pPr>
        <w:pStyle w:val="Normal42"/>
        <w:framePr w:w="10343" w:x="1529" w:y="9588"/>
        <w:widowControl w:val="0"/>
        <w:autoSpaceDE w:val="0"/>
        <w:autoSpaceDN w:val="0"/>
        <w:spacing w:before="0" w:after="0" w:line="321" w:lineRule="exact"/>
        <w:ind w:left="422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2"/>
          <w:sz w:val="32"/>
        </w:rPr>
        <w:t>（三）合同生效后，合同执行主体未严格恰当地履行合同中</w:t>
      </w:r>
    </w:p>
    <w:p>
      <w:pPr>
        <w:pStyle w:val="Normal42"/>
        <w:framePr w:w="10343" w:x="1529" w:y="95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6"/>
          <w:sz w:val="32"/>
        </w:rPr>
        <w:t>约定的义务，或未能及时发现合同对方当事人未严格恰当地履行</w:t>
      </w:r>
    </w:p>
    <w:p>
      <w:pPr>
        <w:pStyle w:val="Normal42"/>
        <w:framePr w:w="10343" w:x="1529" w:y="95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6"/>
          <w:sz w:val="32"/>
        </w:rPr>
        <w:t>约定义务并采取相应措施，可能导致合同无法正常履行，学校无</w:t>
      </w:r>
    </w:p>
    <w:p>
      <w:pPr>
        <w:pStyle w:val="Normal42"/>
        <w:framePr w:w="10343" w:x="1529" w:y="958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2"/>
          <w:sz w:val="32"/>
        </w:rPr>
        <w:t>法取得应有的经济利益的风险；</w:t>
      </w:r>
    </w:p>
    <w:p>
      <w:pPr>
        <w:pStyle w:val="Normal42"/>
        <w:framePr w:w="10343" w:x="1529" w:y="11506"/>
        <w:widowControl w:val="0"/>
        <w:autoSpaceDE w:val="0"/>
        <w:autoSpaceDN w:val="0"/>
        <w:spacing w:before="0" w:after="0" w:line="321" w:lineRule="exact"/>
        <w:ind w:left="422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2"/>
          <w:sz w:val="32"/>
        </w:rPr>
        <w:t>（四）合同保管不当，泄露合同订立与履行过程中涉及的国</w:t>
      </w:r>
    </w:p>
    <w:p>
      <w:pPr>
        <w:pStyle w:val="Normal42"/>
        <w:framePr w:w="10343" w:x="1529" w:y="1150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6"/>
          <w:sz w:val="32"/>
        </w:rPr>
        <w:t>家秘密、工作秘密或商业秘密，导致学校乃至国家利益受损的风</w:t>
      </w:r>
    </w:p>
    <w:p>
      <w:pPr>
        <w:pStyle w:val="Normal42"/>
        <w:framePr w:w="10343" w:x="1529" w:y="1150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0"/>
          <w:sz w:val="32"/>
        </w:rPr>
        <w:t>险；</w:t>
      </w:r>
    </w:p>
    <w:p>
      <w:pPr>
        <w:pStyle w:val="Normal42"/>
        <w:framePr w:w="10151" w:x="1529" w:y="12946"/>
        <w:widowControl w:val="0"/>
        <w:autoSpaceDE w:val="0"/>
        <w:autoSpaceDN w:val="0"/>
        <w:spacing w:before="0" w:after="0" w:line="321" w:lineRule="exact"/>
        <w:ind w:left="422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2"/>
          <w:sz w:val="32"/>
        </w:rPr>
        <w:t>（五）合同纠纷未得到妥善处理，可能导致学校经济利益遭</w:t>
      </w:r>
    </w:p>
    <w:p>
      <w:pPr>
        <w:pStyle w:val="Normal42"/>
        <w:framePr w:w="10151" w:x="1529" w:y="1294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2"/>
          <w:sz w:val="32"/>
        </w:rPr>
        <w:t>受损失或面临法律诉讼的风险。</w:t>
      </w:r>
    </w:p>
    <w:p>
      <w:pPr>
        <w:pStyle w:val="Normal42"/>
        <w:framePr w:w="10343" w:x="1529" w:y="13903"/>
        <w:widowControl w:val="0"/>
        <w:autoSpaceDE w:val="0"/>
        <w:autoSpaceDN w:val="0"/>
        <w:spacing w:before="0" w:after="0" w:line="321" w:lineRule="exact"/>
        <w:ind w:left="581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1"/>
          <w:sz w:val="32"/>
        </w:rPr>
        <w:t>第三条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5"/>
          <w:sz w:val="32"/>
        </w:rPr>
        <w:t>学校应当建立健全合同内部管理制度，根据合同类</w:t>
      </w:r>
    </w:p>
    <w:p>
      <w:pPr>
        <w:pStyle w:val="Normal42"/>
        <w:framePr w:w="10343" w:x="1529" w:y="1390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RCCL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RCCLR+TTF46827ACtCID-WinCharSetFFFF-H" w:hAnsi="LRCCLR+TTF46827ACtCID-WinCharSetFFFF-H" w:eastAsiaTheme="minorHAnsi" w:cs="LRCCLR+TTF46827ACtCID-WinCharSetFFFF-H"/>
          <w:color w:val="000000"/>
          <w:spacing w:val="-6"/>
          <w:sz w:val="32"/>
        </w:rPr>
        <w:t>型分类确定归口管理部门和合同执行部门。明确签订合同的业务</w:t>
      </w:r>
    </w:p>
    <w:p>
      <w:pPr>
        <w:pStyle w:val="Normal42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LJWVAE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LJWVAE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LJWVAE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LJWVAE+TT64E9BFA0tCID-WinCharSetFFFF-H" w:eastAsiaTheme="minorHAnsi" w:hAnsiTheme="minorHAnsi" w:cstheme="minorBidi"/>
          <w:color w:val="000000"/>
          <w:spacing w:val="-2"/>
          <w:sz w:val="28"/>
        </w:rPr>
        <w:t>43</w:t>
      </w:r>
      <w:r>
        <w:rPr>
          <w:rStyle w:val="DefaultParagraphFont"/>
          <w:rFonts w:ascii="LJWVAE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LJWVAE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4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4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4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43"/>
        <w:framePr w:w="10712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11"/>
          <w:sz w:val="32"/>
        </w:rPr>
        <w:t>和事项范围以及合同授权签署权限。明确合同拟定、审批、执行、</w:t>
      </w:r>
    </w:p>
    <w:p>
      <w:pPr>
        <w:pStyle w:val="Normal43"/>
        <w:framePr w:w="10712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6"/>
          <w:sz w:val="32"/>
        </w:rPr>
        <w:t>登记保管等环节的程序和要求。完善合同信息管理系统，加强对</w:t>
      </w:r>
    </w:p>
    <w:p>
      <w:pPr>
        <w:pStyle w:val="Normal43"/>
        <w:framePr w:w="10712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2"/>
          <w:sz w:val="32"/>
        </w:rPr>
        <w:t>合同履行情况的监控。定期检查和评价合同管理中的薄弱环节，</w:t>
      </w:r>
    </w:p>
    <w:p>
      <w:pPr>
        <w:pStyle w:val="Normal43"/>
        <w:framePr w:w="10712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6"/>
          <w:sz w:val="32"/>
        </w:rPr>
        <w:t>采取相应控制措施，促进合同有效履行，加强合同信息安全保密</w:t>
      </w:r>
    </w:p>
    <w:p>
      <w:pPr>
        <w:pStyle w:val="Normal43"/>
        <w:framePr w:w="10712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1"/>
          <w:sz w:val="32"/>
        </w:rPr>
        <w:t>工作，切实维护学校的合法权益。</w:t>
      </w:r>
    </w:p>
    <w:p>
      <w:pPr>
        <w:pStyle w:val="Normal43"/>
        <w:framePr w:w="2879" w:x="4740" w:y="46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MTGNOD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TGNOD+TT79771083tCID-WinCharSetFFFF-H" w:hAnsi="MTGNOD+TT79771083tCID-WinCharSetFFFF-H" w:eastAsiaTheme="minorHAnsi" w:cs="MTGNOD+TT79771083tCID-WinCharSetFFFF-H"/>
          <w:color w:val="000000"/>
          <w:spacing w:val="-1"/>
          <w:sz w:val="32"/>
        </w:rPr>
        <w:t>第二章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MTGNOD+TT79771083tCID-WinCharSetFFFF-H" w:hAnsi="MTGNOD+TT79771083tCID-WinCharSetFFFF-H" w:eastAsiaTheme="minorHAnsi" w:cs="MTGNOD+TT79771083tCID-WinCharSetFFFF-H"/>
          <w:color w:val="000000"/>
          <w:spacing w:val="-2"/>
          <w:sz w:val="32"/>
        </w:rPr>
        <w:t>职责分工</w:t>
      </w:r>
    </w:p>
    <w:p>
      <w:pPr>
        <w:pStyle w:val="Normal43"/>
        <w:framePr w:w="10157" w:x="1529" w:y="50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0"/>
          <w:sz w:val="32"/>
        </w:rPr>
        <w:t>第四条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7"/>
          <w:sz w:val="32"/>
        </w:rPr>
        <w:t>学校应当根据合同管理需要，设立专门机构或专门</w:t>
      </w:r>
    </w:p>
    <w:p>
      <w:pPr>
        <w:pStyle w:val="Normal43"/>
        <w:framePr w:w="10157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1"/>
          <w:sz w:val="32"/>
        </w:rPr>
        <w:t>人员，对合同实施归口管理。</w:t>
      </w:r>
    </w:p>
    <w:p>
      <w:pPr>
        <w:pStyle w:val="Normal43"/>
        <w:framePr w:w="10712" w:x="1529" w:y="605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10"/>
          <w:sz w:val="32"/>
        </w:rPr>
        <w:t>第五条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6"/>
          <w:sz w:val="32"/>
        </w:rPr>
        <w:t>学校应当设置专门岗位分别负责合同的起草、审</w:t>
      </w:r>
    </w:p>
    <w:p>
      <w:pPr>
        <w:pStyle w:val="Normal43"/>
        <w:framePr w:w="10712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11"/>
          <w:sz w:val="32"/>
        </w:rPr>
        <w:t>核、审批、签订、执行、核算、保管和归档，并落实岗位责任制。</w:t>
      </w:r>
    </w:p>
    <w:p>
      <w:pPr>
        <w:pStyle w:val="Normal43"/>
        <w:framePr w:w="10712" w:x="1529" w:y="6053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0"/>
          <w:sz w:val="32"/>
        </w:rPr>
        <w:t>第六条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2"/>
          <w:sz w:val="32"/>
        </w:rPr>
        <w:t>学校应当聘请具有法律背景的专业人员负责起草、</w:t>
      </w:r>
    </w:p>
    <w:p>
      <w:pPr>
        <w:pStyle w:val="Normal43"/>
        <w:framePr w:w="10712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11"/>
          <w:sz w:val="32"/>
        </w:rPr>
        <w:t>修改、审查重大合同，参与重大合同谈判，参与合同纠纷的调解、</w:t>
      </w:r>
    </w:p>
    <w:p>
      <w:pPr>
        <w:pStyle w:val="Normal43"/>
        <w:framePr w:w="10712" w:x="1529" w:y="605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6"/>
          <w:sz w:val="32"/>
        </w:rPr>
        <w:t>仲裁、诉讼等。重大合同或法律关系复杂的特殊合同应当实行会</w:t>
      </w:r>
    </w:p>
    <w:p>
      <w:pPr>
        <w:pStyle w:val="Normal43"/>
        <w:framePr w:w="10712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0"/>
          <w:sz w:val="32"/>
        </w:rPr>
        <w:t>审制度。</w:t>
      </w:r>
    </w:p>
    <w:p>
      <w:pPr>
        <w:pStyle w:val="Normal43"/>
        <w:framePr w:w="10343" w:x="1529" w:y="893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0"/>
          <w:sz w:val="32"/>
        </w:rPr>
        <w:t>第七条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7"/>
          <w:sz w:val="32"/>
        </w:rPr>
        <w:t>合同不相容岗位包括但不限于：合同签订、合同执</w:t>
      </w:r>
    </w:p>
    <w:p>
      <w:pPr>
        <w:pStyle w:val="Normal43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6"/>
          <w:sz w:val="32"/>
        </w:rPr>
        <w:t>行和付款审批，合同签订和合同专用章保管等。合同专用章应当</w:t>
      </w:r>
    </w:p>
    <w:p>
      <w:pPr>
        <w:pStyle w:val="Normal43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6"/>
          <w:sz w:val="32"/>
        </w:rPr>
        <w:t>由专人妥善保管和使用。不得由同一人办理合同签订、收付款业</w:t>
      </w:r>
    </w:p>
    <w:p>
      <w:pPr>
        <w:pStyle w:val="Normal43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0"/>
          <w:sz w:val="32"/>
        </w:rPr>
        <w:t>务。</w:t>
      </w:r>
    </w:p>
    <w:p>
      <w:pPr>
        <w:pStyle w:val="Normal43"/>
        <w:framePr w:w="2879" w:x="4740" w:y="1084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MTGNOD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TGNOD+TT79771083tCID-WinCharSetFFFF-H" w:hAnsi="MTGNOD+TT79771083tCID-WinCharSetFFFF-H" w:eastAsiaTheme="minorHAnsi" w:cs="MTGNOD+TT79771083tCID-WinCharSetFFFF-H"/>
          <w:color w:val="000000"/>
          <w:spacing w:val="-1"/>
          <w:sz w:val="32"/>
        </w:rPr>
        <w:t>第三章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MTGNOD+TT79771083tCID-WinCharSetFFFF-H" w:hAnsi="MTGNOD+TT79771083tCID-WinCharSetFFFF-H" w:eastAsiaTheme="minorHAnsi" w:cs="MTGNOD+TT79771083tCID-WinCharSetFFFF-H"/>
          <w:color w:val="000000"/>
          <w:spacing w:val="-2"/>
          <w:sz w:val="32"/>
        </w:rPr>
        <w:t>合同订立</w:t>
      </w:r>
    </w:p>
    <w:p>
      <w:pPr>
        <w:pStyle w:val="Normal43"/>
        <w:framePr w:w="10157" w:x="1529" w:y="1132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0"/>
          <w:sz w:val="32"/>
        </w:rPr>
        <w:t>第八条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7"/>
          <w:sz w:val="32"/>
        </w:rPr>
        <w:t>学校对外发生经济行为，除即时结清方式或按规定</w:t>
      </w:r>
    </w:p>
    <w:p>
      <w:pPr>
        <w:pStyle w:val="Normal43"/>
        <w:framePr w:w="10157" w:x="1529" w:y="113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2"/>
          <w:sz w:val="32"/>
        </w:rPr>
        <w:t>可不签订合同外，应当订立书面合同，明确双方权利义务。</w:t>
      </w:r>
    </w:p>
    <w:p>
      <w:pPr>
        <w:pStyle w:val="Normal43"/>
        <w:framePr w:w="10157" w:x="1529" w:y="11328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0"/>
          <w:sz w:val="32"/>
        </w:rPr>
        <w:t>第九条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7"/>
          <w:sz w:val="32"/>
        </w:rPr>
        <w:t>学校不得签订经济担保合同，未经批准不得签订投</w:t>
      </w:r>
    </w:p>
    <w:p>
      <w:pPr>
        <w:pStyle w:val="Normal43"/>
        <w:framePr w:w="10157" w:x="1529" w:y="113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6"/>
          <w:sz w:val="32"/>
        </w:rPr>
        <w:t>资合同和借贷合同，严禁未经授权擅自以学校名义对外签订合</w:t>
      </w:r>
    </w:p>
    <w:p>
      <w:pPr>
        <w:pStyle w:val="Normal43"/>
        <w:framePr w:w="10157" w:x="1529" w:y="113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0"/>
          <w:sz w:val="32"/>
        </w:rPr>
        <w:t>同。</w:t>
      </w:r>
    </w:p>
    <w:p>
      <w:pPr>
        <w:pStyle w:val="Normal43"/>
        <w:framePr w:w="10343" w:x="1529" w:y="13726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10"/>
          <w:sz w:val="32"/>
        </w:rPr>
        <w:t>第十条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6"/>
          <w:sz w:val="32"/>
        </w:rPr>
        <w:t>学校在合同订立前应当充分了解合同对方的主体</w:t>
      </w:r>
    </w:p>
    <w:p>
      <w:pPr>
        <w:pStyle w:val="Normal43"/>
        <w:framePr w:w="10343" w:x="1529" w:y="137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EIHF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EIHFI+TTF46827ACtCID-WinCharSetFFFF-H" w:hAnsi="WEIHFI+TTF46827ACtCID-WinCharSetFFFF-H" w:eastAsiaTheme="minorHAnsi" w:cs="WEIHFI+TTF46827ACtCID-WinCharSetFFFF-H"/>
          <w:color w:val="000000"/>
          <w:spacing w:val="-6"/>
          <w:sz w:val="32"/>
        </w:rPr>
        <w:t>资格、资质证明、信用状况、生产能力等有关内容，评估对方当</w:t>
      </w:r>
    </w:p>
    <w:p>
      <w:pPr>
        <w:pStyle w:val="Normal43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BDBBQL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BDBBQL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BDBBQL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BDBBQL+TT64E9BFA0tCID-WinCharSetFFFF-H" w:eastAsiaTheme="minorHAnsi" w:hAnsiTheme="minorHAnsi" w:cstheme="minorBidi"/>
          <w:color w:val="000000"/>
          <w:spacing w:val="0"/>
          <w:sz w:val="28"/>
        </w:rPr>
        <w:t>44</w:t>
      </w:r>
      <w:r>
        <w:rPr>
          <w:rStyle w:val="DefaultParagraphFont"/>
          <w:rFonts w:ascii="BDBBQL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BDBBQL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4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4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4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44"/>
        <w:framePr w:w="3371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1"/>
          <w:sz w:val="32"/>
        </w:rPr>
        <w:t>事人具备履约能力。</w:t>
      </w:r>
    </w:p>
    <w:p>
      <w:pPr>
        <w:pStyle w:val="Normal44"/>
        <w:framePr w:w="10343" w:x="1529" w:y="269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10"/>
          <w:sz w:val="32"/>
        </w:rPr>
        <w:t>第十一条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6"/>
          <w:sz w:val="32"/>
        </w:rPr>
        <w:t>对于影响重大、专业技术或法律关系复杂的合</w:t>
      </w:r>
    </w:p>
    <w:p>
      <w:pPr>
        <w:pStyle w:val="Normal44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6"/>
          <w:sz w:val="32"/>
        </w:rPr>
        <w:t>同，学校应当组织法律、技术、财务等专业人员参与谈判，必要</w:t>
      </w:r>
    </w:p>
    <w:p>
      <w:pPr>
        <w:pStyle w:val="Normal44"/>
        <w:framePr w:w="10343" w:x="1529" w:y="269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1"/>
          <w:sz w:val="32"/>
        </w:rPr>
        <w:t>时可聘请外部专家参与相关工作。</w:t>
      </w:r>
    </w:p>
    <w:p>
      <w:pPr>
        <w:pStyle w:val="Normal44"/>
        <w:framePr w:w="10289" w:x="1529" w:y="413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2"/>
          <w:sz w:val="32"/>
        </w:rPr>
        <w:t>协商或谈判过程中的重要事项和参与谈判人员的主要意见，</w:t>
      </w:r>
    </w:p>
    <w:p>
      <w:pPr>
        <w:pStyle w:val="Normal44"/>
        <w:framePr w:w="10289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1"/>
          <w:sz w:val="32"/>
        </w:rPr>
        <w:t>应当予以记录并妥善保存。</w:t>
      </w:r>
    </w:p>
    <w:p>
      <w:pPr>
        <w:pStyle w:val="Normal44"/>
        <w:framePr w:w="10343" w:x="1529" w:y="50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0"/>
          <w:sz w:val="32"/>
        </w:rPr>
        <w:t>第十二条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2"/>
          <w:sz w:val="32"/>
        </w:rPr>
        <w:t>国家或行业有合同标准文本的，应当优先选用，</w:t>
      </w:r>
    </w:p>
    <w:p>
      <w:pPr>
        <w:pStyle w:val="Normal44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6"/>
          <w:sz w:val="32"/>
        </w:rPr>
        <w:t>但对涉及权利义务关系的条款应当进行认真审查，并根据实际情</w:t>
      </w:r>
    </w:p>
    <w:p>
      <w:pPr>
        <w:pStyle w:val="Normal44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2"/>
          <w:sz w:val="32"/>
        </w:rPr>
        <w:t>况进行适当修改。合同文本须报经有关主管部门审查或备案的，</w:t>
      </w:r>
    </w:p>
    <w:p>
      <w:pPr>
        <w:pStyle w:val="Normal44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1"/>
          <w:sz w:val="32"/>
        </w:rPr>
        <w:t>应当履行相应程序。</w:t>
      </w:r>
    </w:p>
    <w:p>
      <w:pPr>
        <w:pStyle w:val="Normal44"/>
        <w:framePr w:w="10343" w:x="1529" w:y="70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0"/>
          <w:sz w:val="32"/>
        </w:rPr>
        <w:t>第十三条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8"/>
          <w:sz w:val="32"/>
        </w:rPr>
        <w:t>正式对外订立的合同，应当由学校法定代表人或</w:t>
      </w:r>
    </w:p>
    <w:p>
      <w:pPr>
        <w:pStyle w:val="Normal44"/>
        <w:framePr w:w="10343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6"/>
          <w:sz w:val="32"/>
        </w:rPr>
        <w:t>由其授权的代理人签名或加盖有关印章。授权签署合同的，应当</w:t>
      </w:r>
    </w:p>
    <w:p>
      <w:pPr>
        <w:pStyle w:val="Normal44"/>
        <w:framePr w:w="10343" w:x="1529" w:y="70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1"/>
          <w:sz w:val="32"/>
        </w:rPr>
        <w:t>签署授权委托书，未经授权不得签署合同。</w:t>
      </w:r>
    </w:p>
    <w:p>
      <w:pPr>
        <w:pStyle w:val="Normal44"/>
        <w:framePr w:w="10157" w:x="1529" w:y="845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0"/>
          <w:sz w:val="32"/>
        </w:rPr>
        <w:t>第十四条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8"/>
          <w:sz w:val="32"/>
        </w:rPr>
        <w:t>学校应当加强合同印章的管理，合同经编号、审</w:t>
      </w:r>
    </w:p>
    <w:p>
      <w:pPr>
        <w:pStyle w:val="Normal44"/>
        <w:framePr w:w="10157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6"/>
          <w:sz w:val="32"/>
        </w:rPr>
        <w:t>批及法定代表人或由其授权的代理人签署后，方可加盖合同印</w:t>
      </w:r>
    </w:p>
    <w:p>
      <w:pPr>
        <w:pStyle w:val="Normal44"/>
        <w:framePr w:w="10157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0"/>
          <w:sz w:val="32"/>
        </w:rPr>
        <w:t>章。</w:t>
      </w:r>
    </w:p>
    <w:p>
      <w:pPr>
        <w:pStyle w:val="Normal44"/>
        <w:framePr w:w="10343" w:x="1529" w:y="989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10"/>
          <w:sz w:val="32"/>
        </w:rPr>
        <w:t>第十五条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6"/>
          <w:sz w:val="32"/>
        </w:rPr>
        <w:t>学校应当加强合同信息安全保密工作，未经批</w:t>
      </w:r>
    </w:p>
    <w:p>
      <w:pPr>
        <w:pStyle w:val="Normal44"/>
        <w:framePr w:w="10343" w:x="1529" w:y="98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6"/>
          <w:sz w:val="32"/>
        </w:rPr>
        <w:t>准，不得以任何形式泄露合同订立与履行过程中涉及的商业秘密</w:t>
      </w:r>
    </w:p>
    <w:p>
      <w:pPr>
        <w:pStyle w:val="Normal44"/>
        <w:framePr w:w="10343" w:x="1529" w:y="989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1"/>
          <w:sz w:val="32"/>
        </w:rPr>
        <w:t>或国家机密。</w:t>
      </w:r>
    </w:p>
    <w:p>
      <w:pPr>
        <w:pStyle w:val="Normal44"/>
        <w:framePr w:w="3201" w:x="4582" w:y="1132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PCQSAD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CQSAD+TT79771083tCID-WinCharSetFFFF-H" w:hAnsi="PCQSAD+TT79771083tCID-WinCharSetFFFF-H" w:eastAsiaTheme="minorHAnsi" w:cs="PCQSAD+TT79771083tCID-WinCharSetFFFF-H"/>
          <w:color w:val="000000"/>
          <w:spacing w:val="-1"/>
          <w:sz w:val="32"/>
        </w:rPr>
        <w:t>第四章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PCQSAD+TT79771083tCID-WinCharSetFFFF-H" w:hAnsi="PCQSAD+TT79771083tCID-WinCharSetFFFF-H" w:eastAsiaTheme="minorHAnsi" w:cs="PCQSAD+TT79771083tCID-WinCharSetFFFF-H"/>
          <w:color w:val="000000"/>
          <w:spacing w:val="-1"/>
          <w:sz w:val="32"/>
        </w:rPr>
        <w:t>合同的履行</w:t>
      </w:r>
    </w:p>
    <w:p>
      <w:pPr>
        <w:pStyle w:val="Normal44"/>
        <w:framePr w:w="10343" w:x="1529" w:y="1180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0"/>
          <w:sz w:val="32"/>
        </w:rPr>
        <w:t>第十六条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8"/>
          <w:sz w:val="32"/>
        </w:rPr>
        <w:t>学校应当建立合同履行监督审查制度，对合同履</w:t>
      </w:r>
    </w:p>
    <w:p>
      <w:pPr>
        <w:pStyle w:val="Normal44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2"/>
          <w:sz w:val="32"/>
        </w:rPr>
        <w:t>行实施有效监控，督促对方执行合同，确保合同全面有效履行。</w:t>
      </w:r>
    </w:p>
    <w:p>
      <w:pPr>
        <w:pStyle w:val="Normal44"/>
        <w:framePr w:w="10343" w:x="1529" w:y="11808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0"/>
          <w:sz w:val="32"/>
        </w:rPr>
        <w:t>第十七条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7"/>
          <w:sz w:val="32"/>
        </w:rPr>
        <w:t>合同生效后，学校对履行中的合同签订补充合同</w:t>
      </w:r>
    </w:p>
    <w:p>
      <w:pPr>
        <w:pStyle w:val="Normal44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1"/>
          <w:sz w:val="32"/>
        </w:rPr>
        <w:t>或变更、解除合同等应当按照有关规定进行审查。</w:t>
      </w:r>
    </w:p>
    <w:p>
      <w:pPr>
        <w:pStyle w:val="Normal44"/>
        <w:framePr w:w="10343" w:x="1529" w:y="11808"/>
        <w:widowControl w:val="0"/>
        <w:autoSpaceDE w:val="0"/>
        <w:autoSpaceDN w:val="0"/>
        <w:spacing w:before="0" w:after="0" w:line="478" w:lineRule="exact"/>
        <w:ind w:left="641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0"/>
          <w:sz w:val="32"/>
        </w:rPr>
        <w:t>第十八条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8"/>
          <w:sz w:val="32"/>
        </w:rPr>
        <w:t>在合同履行过程中发现有显失公平、条款有误或</w:t>
      </w:r>
    </w:p>
    <w:p>
      <w:pPr>
        <w:pStyle w:val="Normal44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SWOUM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WOUML+TTF46827ACtCID-WinCharSetFFFF-H" w:hAnsi="SWOUML+TTF46827ACtCID-WinCharSetFFFF-H" w:eastAsiaTheme="minorHAnsi" w:cs="SWOUML+TTF46827ACtCID-WinCharSetFFFF-H"/>
          <w:color w:val="000000"/>
          <w:spacing w:val="-2"/>
          <w:sz w:val="32"/>
        </w:rPr>
        <w:t>对方有欺诈行为等情形，或因政策调整、市场变化等客观因素，</w:t>
      </w:r>
    </w:p>
    <w:p>
      <w:pPr>
        <w:pStyle w:val="Normal44"/>
        <w:framePr w:w="1254" w:x="9098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DAGMNJ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DAGMNJ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DAGMNJ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DAGMNJ+TT64E9BFA0tCID-WinCharSetFFFF-H" w:eastAsiaTheme="minorHAnsi" w:hAnsiTheme="minorHAnsi" w:cstheme="minorBidi"/>
          <w:color w:val="000000"/>
          <w:spacing w:val="0"/>
          <w:sz w:val="28"/>
        </w:rPr>
        <w:t>45</w:t>
      </w:r>
      <w:r>
        <w:rPr>
          <w:rStyle w:val="DefaultParagraphFont"/>
          <w:rFonts w:ascii="DAGMNJ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DAGMNJ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4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4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4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45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6"/>
          <w:sz w:val="32"/>
        </w:rPr>
        <w:t>已经或可能导致学校利益受损，学校相关合同执行主体应当立即</w:t>
      </w:r>
    </w:p>
    <w:p>
      <w:pPr>
        <w:pStyle w:val="Normal45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6"/>
          <w:sz w:val="32"/>
        </w:rPr>
        <w:t>采取相应措施，按规定程序及时报告，按照规定权限和程序办理</w:t>
      </w:r>
    </w:p>
    <w:p>
      <w:pPr>
        <w:pStyle w:val="Normal45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1"/>
          <w:sz w:val="32"/>
        </w:rPr>
        <w:t>合同补充、变更或解除事宜。</w:t>
      </w:r>
    </w:p>
    <w:p>
      <w:pPr>
        <w:pStyle w:val="Normal45"/>
        <w:framePr w:w="10150" w:x="1529" w:y="365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6"/>
          <w:sz w:val="32"/>
        </w:rPr>
        <w:t>变更或补充后的合同视同新合同，需重新履行相应的审批程</w:t>
      </w:r>
    </w:p>
    <w:p>
      <w:pPr>
        <w:pStyle w:val="Normal45"/>
        <w:framePr w:w="10150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0"/>
          <w:sz w:val="32"/>
        </w:rPr>
        <w:t>序。</w:t>
      </w:r>
    </w:p>
    <w:p>
      <w:pPr>
        <w:pStyle w:val="Normal45"/>
        <w:framePr w:w="10343" w:x="1529" w:y="46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9"/>
          <w:sz w:val="32"/>
        </w:rPr>
        <w:t>第十九条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2"/>
          <w:sz w:val="32"/>
        </w:rPr>
        <w:t xml:space="preserve"> </w:t>
      </w: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5"/>
          <w:sz w:val="32"/>
        </w:rPr>
        <w:t>学校财务管理部门办理结算业务并进行账务处</w:t>
      </w:r>
    </w:p>
    <w:p>
      <w:pPr>
        <w:pStyle w:val="Normal45"/>
        <w:framePr w:w="10343" w:x="1529" w:y="46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6"/>
          <w:sz w:val="32"/>
        </w:rPr>
        <w:t>理时应审核合同有关付款条款，按照合同约定付款。未按合同条</w:t>
      </w:r>
    </w:p>
    <w:p>
      <w:pPr>
        <w:pStyle w:val="Normal45"/>
        <w:framePr w:w="10343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6"/>
          <w:sz w:val="32"/>
        </w:rPr>
        <w:t>款履约或应签订书面合同而未签订的，财务管理部门有权按照相</w:t>
      </w:r>
    </w:p>
    <w:p>
      <w:pPr>
        <w:pStyle w:val="Normal45"/>
        <w:framePr w:w="10343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2"/>
          <w:sz w:val="32"/>
        </w:rPr>
        <w:t>关规定处理款项的支付，并及时向学校有关负责人报告。</w:t>
      </w:r>
    </w:p>
    <w:p>
      <w:pPr>
        <w:pStyle w:val="Normal45"/>
        <w:framePr w:w="10343" w:x="1529" w:y="461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0"/>
          <w:sz w:val="32"/>
        </w:rPr>
        <w:t>第二十条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8"/>
          <w:sz w:val="32"/>
        </w:rPr>
        <w:t>学校应当建立合同纠纷处理的有效机制，加强合</w:t>
      </w:r>
    </w:p>
    <w:p>
      <w:pPr>
        <w:pStyle w:val="Normal45"/>
        <w:framePr w:w="10343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6"/>
          <w:sz w:val="32"/>
        </w:rPr>
        <w:t>同纠纷管理。合同纠纷经协商无法解决的，应当根据合同约定选</w:t>
      </w:r>
    </w:p>
    <w:p>
      <w:pPr>
        <w:pStyle w:val="Normal45"/>
        <w:framePr w:w="10343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2"/>
          <w:sz w:val="32"/>
        </w:rPr>
        <w:t>择仲裁或诉讼方式解决。</w:t>
      </w:r>
    </w:p>
    <w:p>
      <w:pPr>
        <w:pStyle w:val="Normal45"/>
        <w:framePr w:w="10149" w:x="1529" w:y="797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6"/>
          <w:sz w:val="32"/>
        </w:rPr>
        <w:t>学校处理合同纠纷时应当书面授权有关部门或个人办理，未</w:t>
      </w:r>
    </w:p>
    <w:p>
      <w:pPr>
        <w:pStyle w:val="Normal45"/>
        <w:framePr w:w="10149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2"/>
          <w:sz w:val="32"/>
        </w:rPr>
        <w:t>经授权不得向对方做出实质性答复或承诺。</w:t>
      </w:r>
    </w:p>
    <w:p>
      <w:pPr>
        <w:pStyle w:val="Normal45"/>
        <w:framePr w:w="3860" w:x="4258" w:y="893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IWVCTK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WVCTK+TT79771083tCID-WinCharSetFFFF-H" w:hAnsi="IWVCTK+TT79771083tCID-WinCharSetFFFF-H" w:eastAsiaTheme="minorHAnsi" w:cs="IWVCTK+TT79771083tCID-WinCharSetFFFF-H"/>
          <w:color w:val="000000"/>
          <w:spacing w:val="-1"/>
          <w:sz w:val="32"/>
        </w:rPr>
        <w:t>第五章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IWVCTK+TT79771083tCID-WinCharSetFFFF-H" w:hAnsi="IWVCTK+TT79771083tCID-WinCharSetFFFF-H" w:eastAsiaTheme="minorHAnsi" w:cs="IWVCTK+TT79771083tCID-WinCharSetFFFF-H"/>
          <w:color w:val="000000"/>
          <w:spacing w:val="-2"/>
          <w:sz w:val="32"/>
        </w:rPr>
        <w:t>合同检查与保管</w:t>
      </w:r>
    </w:p>
    <w:p>
      <w:pPr>
        <w:pStyle w:val="Normal45"/>
        <w:framePr w:w="10343" w:x="1529" w:y="941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9"/>
          <w:sz w:val="32"/>
        </w:rPr>
        <w:t>第二十一条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5"/>
          <w:sz w:val="32"/>
        </w:rPr>
        <w:t>学校合同归口管理部门应当加强合同登记管</w:t>
      </w:r>
    </w:p>
    <w:p>
      <w:pPr>
        <w:pStyle w:val="Normal45"/>
        <w:framePr w:w="10343" w:x="1529" w:y="941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6"/>
          <w:sz w:val="32"/>
        </w:rPr>
        <w:t>理，充分利用信息化手段，建立合同文本统一分类和连续编号制</w:t>
      </w:r>
    </w:p>
    <w:p>
      <w:pPr>
        <w:pStyle w:val="Normal45"/>
        <w:framePr w:w="10343" w:x="1529" w:y="941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2"/>
          <w:sz w:val="32"/>
        </w:rPr>
        <w:t>度，定期对合同进行统计、分类和归档，详细登记合同的订立、</w:t>
      </w:r>
    </w:p>
    <w:p>
      <w:pPr>
        <w:pStyle w:val="Normal45"/>
        <w:framePr w:w="10343" w:x="1529" w:y="941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6"/>
          <w:sz w:val="32"/>
        </w:rPr>
        <w:t>履行和变更等情况，实行合同的全过程封闭管理。合同终结应及</w:t>
      </w:r>
    </w:p>
    <w:p>
      <w:pPr>
        <w:pStyle w:val="Normal45"/>
        <w:framePr w:w="10343" w:x="1529" w:y="941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2"/>
          <w:sz w:val="32"/>
        </w:rPr>
        <w:t>时办理销号和归档手续。</w:t>
      </w:r>
    </w:p>
    <w:p>
      <w:pPr>
        <w:pStyle w:val="Normal45"/>
        <w:framePr w:w="10343" w:x="1529" w:y="1180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9"/>
          <w:sz w:val="32"/>
        </w:rPr>
        <w:t>第二十二条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5"/>
          <w:sz w:val="32"/>
        </w:rPr>
        <w:t>学校合同归口管理部门应当规范合同管理人</w:t>
      </w:r>
    </w:p>
    <w:p>
      <w:pPr>
        <w:pStyle w:val="Normal45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2"/>
          <w:sz w:val="32"/>
        </w:rPr>
        <w:t>员职责，明确合同流转、借阅和归还的职责权限及审批程序。</w:t>
      </w:r>
    </w:p>
    <w:p>
      <w:pPr>
        <w:pStyle w:val="Normal45"/>
        <w:framePr w:w="10343" w:x="1529" w:y="11808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9"/>
          <w:sz w:val="32"/>
        </w:rPr>
        <w:t>第二十三条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5"/>
          <w:sz w:val="32"/>
        </w:rPr>
        <w:t>学校合同管理应当定期对合同签订与履行情</w:t>
      </w:r>
    </w:p>
    <w:p>
      <w:pPr>
        <w:pStyle w:val="Normal45"/>
        <w:framePr w:w="10343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6"/>
          <w:sz w:val="32"/>
        </w:rPr>
        <w:t>况进行检查监督，编制合同签订与履行情况的检查监督报告，对</w:t>
      </w:r>
    </w:p>
    <w:p>
      <w:pPr>
        <w:pStyle w:val="Normal45"/>
        <w:framePr w:w="10343" w:x="1529" w:y="1180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2"/>
          <w:sz w:val="32"/>
        </w:rPr>
        <w:t>检查监督中发现的不足，应当及时加以改进。</w:t>
      </w:r>
    </w:p>
    <w:p>
      <w:pPr>
        <w:pStyle w:val="Normal45"/>
        <w:framePr w:w="9561" w:x="2170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BAFUSO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0"/>
          <w:sz w:val="32"/>
        </w:rPr>
        <w:t>第二十四条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BAFUSO+TTF46827ACtCID-WinCharSetFFFF-H" w:hAnsi="BAFUSO+TTF46827ACtCID-WinCharSetFFFF-H" w:eastAsiaTheme="minorHAnsi" w:cs="BAFUSO+TTF46827ACtCID-WinCharSetFFFF-H"/>
          <w:color w:val="000000"/>
          <w:spacing w:val="-2"/>
          <w:sz w:val="32"/>
        </w:rPr>
        <w:t>学校应当健全合同管理考核与责任追究制度。</w:t>
      </w:r>
    </w:p>
    <w:p>
      <w:pPr>
        <w:pStyle w:val="Normal45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CTFSDF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CTFSDF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CTFSDF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CTFSDF+TT64E9BFA0tCID-WinCharSetFFFF-H" w:eastAsiaTheme="minorHAnsi" w:hAnsiTheme="minorHAnsi" w:cstheme="minorBidi"/>
          <w:color w:val="000000"/>
          <w:spacing w:val="0"/>
          <w:sz w:val="28"/>
        </w:rPr>
        <w:t>46</w:t>
      </w:r>
      <w:r>
        <w:rPr>
          <w:rStyle w:val="DefaultParagraphFont"/>
          <w:rFonts w:ascii="CTFSDF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CTFSDF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4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4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4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46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FUBF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UBFPM+TTF46827ACtCID-WinCharSetFFFF-H" w:hAnsi="FUBFPM+TTF46827ACtCID-WinCharSetFFFF-H" w:eastAsiaTheme="minorHAnsi" w:cs="FUBFPM+TTF46827ACtCID-WinCharSetFFFF-H"/>
          <w:color w:val="000000"/>
          <w:spacing w:val="-6"/>
          <w:sz w:val="32"/>
        </w:rPr>
        <w:t>对合同订立、履行过程中出现的违法违规行为，应当追究有关机</w:t>
      </w:r>
    </w:p>
    <w:p>
      <w:pPr>
        <w:pStyle w:val="Normal46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FUBF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UBFPM+TTF46827ACtCID-WinCharSetFFFF-H" w:hAnsi="FUBFPM+TTF46827ACtCID-WinCharSetFFFF-H" w:eastAsiaTheme="minorHAnsi" w:cs="FUBFPM+TTF46827ACtCID-WinCharSetFFFF-H"/>
          <w:color w:val="000000"/>
          <w:spacing w:val="-1"/>
          <w:sz w:val="32"/>
        </w:rPr>
        <w:t>构或人员的责任。</w:t>
      </w:r>
    </w:p>
    <w:p>
      <w:pPr>
        <w:pStyle w:val="Normal46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PAWLSQ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PAWLSQ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PAWLSQ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PAWLSQ+TT64E9BFA0tCID-WinCharSetFFFF-H" w:eastAsiaTheme="minorHAnsi" w:hAnsiTheme="minorHAnsi" w:cstheme="minorBidi"/>
          <w:color w:val="000000"/>
          <w:spacing w:val="-2"/>
          <w:sz w:val="28"/>
        </w:rPr>
        <w:t>47</w:t>
      </w:r>
      <w:r>
        <w:rPr>
          <w:rStyle w:val="DefaultParagraphFont"/>
          <w:rFonts w:ascii="PAWLSQ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PAWLSQ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4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4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4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47"/>
        <w:framePr w:w="2261" w:x="1529" w:y="21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Style w:val="DefaultParagraphFont"/>
          <w:rFonts w:ascii="QKULBQ+TTD024A4BEtCID-WinCharSetFFFF-H" w:eastAsiaTheme="minorHAnsi" w:hAnsiTheme="minorHAnsi" w:cstheme="minorBidi"/>
          <w:color w:val="000000"/>
          <w:spacing w:val="0"/>
          <w:sz w:val="30"/>
        </w:rPr>
      </w:pPr>
      <w:r>
        <w:rPr>
          <w:rStyle w:val="DefaultParagraphFont"/>
          <w:rFonts w:ascii="QKULBQ+TTD024A4BEtCID-WinCharSetFFFF-H" w:hAnsi="QKULBQ+TTD024A4BEtCID-WinCharSetFFFF-H" w:eastAsiaTheme="minorHAnsi" w:cs="QKULBQ+TTD024A4BEtCID-WinCharSetFFFF-H"/>
          <w:color w:val="000000"/>
          <w:spacing w:val="-2"/>
          <w:sz w:val="30"/>
        </w:rPr>
        <w:t>配套指南之七</w:t>
      </w:r>
    </w:p>
    <w:p>
      <w:pPr>
        <w:pStyle w:val="Normal47"/>
        <w:framePr w:w="5069" w:x="3742" w:y="2640"/>
        <w:widowControl w:val="0"/>
        <w:autoSpaceDE w:val="0"/>
        <w:autoSpaceDN w:val="0"/>
        <w:spacing w:before="0" w:after="0" w:line="525" w:lineRule="exact"/>
        <w:ind w:left="0" w:right="0" w:firstLine="0"/>
        <w:jc w:val="left"/>
        <w:rPr>
          <w:rStyle w:val="DefaultParagraphFont"/>
          <w:rFonts w:ascii="QKULBQ+TTD024A4BE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QKULBQ+TTD024A4BEtCID-WinCharSetFFFF-H" w:hAnsi="QKULBQ+TTD024A4BEtCID-WinCharSetFFFF-H" w:eastAsiaTheme="minorHAnsi" w:cs="QKULBQ+TTD024A4BEtCID-WinCharSetFFFF-H"/>
          <w:color w:val="000000"/>
          <w:spacing w:val="-1"/>
          <w:sz w:val="44"/>
        </w:rPr>
        <w:t>所属法人单位管理控制</w:t>
      </w:r>
    </w:p>
    <w:p>
      <w:pPr>
        <w:pStyle w:val="Normal47"/>
        <w:framePr w:w="2401" w:x="4978" w:y="383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CIDBKD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IDBKD+TT79771083tCID-WinCharSetFFFF-H" w:hAnsi="CIDBKD+TT79771083tCID-WinCharSetFFFF-H" w:eastAsiaTheme="minorHAnsi" w:cs="CIDBKD+TT79771083tCID-WinCharSetFFFF-H"/>
          <w:color w:val="000000"/>
          <w:spacing w:val="0"/>
          <w:sz w:val="32"/>
        </w:rPr>
        <w:t>第一章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8"/>
          <w:sz w:val="32"/>
        </w:rPr>
        <w:t xml:space="preserve"> </w:t>
      </w:r>
      <w:r>
        <w:rPr>
          <w:rStyle w:val="DefaultParagraphFont"/>
          <w:rFonts w:ascii="CIDBKD+TT79771083tCID-WinCharSetFFFF-H" w:hAnsi="CIDBKD+TT79771083tCID-WinCharSetFFFF-H" w:eastAsiaTheme="minorHAnsi" w:cs="CIDBKD+TT79771083tCID-WinCharSetFFFF-H"/>
          <w:color w:val="000000"/>
          <w:spacing w:val="0"/>
          <w:sz w:val="32"/>
        </w:rPr>
        <w:t>总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CIDBKD+TT79771083tCID-WinCharSetFFFF-H" w:hAnsi="CIDBKD+TT79771083tCID-WinCharSetFFFF-H" w:eastAsiaTheme="minorHAnsi" w:cs="CIDBKD+TT79771083tCID-WinCharSetFFFF-H"/>
          <w:color w:val="000000"/>
          <w:spacing w:val="0"/>
          <w:sz w:val="32"/>
        </w:rPr>
        <w:t>则</w:t>
      </w:r>
    </w:p>
    <w:p>
      <w:pPr>
        <w:pStyle w:val="Normal47"/>
        <w:framePr w:w="10163" w:x="1529" w:y="43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0"/>
          <w:sz w:val="32"/>
        </w:rPr>
        <w:t>第一条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7"/>
          <w:sz w:val="32"/>
        </w:rPr>
        <w:t>所属法人单位是指学校所属企业、教育基金会以及</w:t>
      </w:r>
    </w:p>
    <w:p>
      <w:pPr>
        <w:pStyle w:val="Normal47"/>
        <w:framePr w:w="1016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2"/>
          <w:sz w:val="32"/>
        </w:rPr>
        <w:t>独立学院等具有独立法人资格的其他独立核算单位。</w:t>
      </w:r>
    </w:p>
    <w:p>
      <w:pPr>
        <w:pStyle w:val="Normal47"/>
        <w:framePr w:w="10163" w:x="1529" w:y="4313"/>
        <w:widowControl w:val="0"/>
        <w:autoSpaceDE w:val="0"/>
        <w:autoSpaceDN w:val="0"/>
        <w:spacing w:before="0" w:after="0" w:line="478" w:lineRule="exact"/>
        <w:ind w:left="636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7"/>
          <w:sz w:val="32"/>
        </w:rPr>
        <w:t>所属企业是指学校投资设立的国有独资企业、国有独资公</w:t>
      </w:r>
    </w:p>
    <w:p>
      <w:pPr>
        <w:pStyle w:val="Normal47"/>
        <w:framePr w:w="1016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1"/>
          <w:sz w:val="32"/>
        </w:rPr>
        <w:t>司、国有资本控股公司。</w:t>
      </w:r>
    </w:p>
    <w:p>
      <w:pPr>
        <w:pStyle w:val="Normal47"/>
        <w:framePr w:w="10154" w:x="1529" w:y="623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7"/>
          <w:sz w:val="32"/>
        </w:rPr>
        <w:t>所属教育基金会是指学校经批准筹资成立并在民政部门备</w:t>
      </w:r>
    </w:p>
    <w:p>
      <w:pPr>
        <w:pStyle w:val="Normal47"/>
        <w:framePr w:w="10154" w:x="1529" w:y="62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1"/>
          <w:sz w:val="32"/>
        </w:rPr>
        <w:t>案的法人团体。</w:t>
      </w:r>
    </w:p>
    <w:p>
      <w:pPr>
        <w:pStyle w:val="Normal47"/>
        <w:framePr w:w="10154" w:x="1529" w:y="719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7"/>
          <w:sz w:val="32"/>
        </w:rPr>
        <w:t>所属独立学院是指由学校或其教育基金会参与举办的进行</w:t>
      </w:r>
    </w:p>
    <w:p>
      <w:pPr>
        <w:pStyle w:val="Normal47"/>
        <w:framePr w:w="10154" w:x="1529" w:y="71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1"/>
          <w:sz w:val="32"/>
        </w:rPr>
        <w:t>本科层次教育的高等教育机构。</w:t>
      </w:r>
    </w:p>
    <w:p>
      <w:pPr>
        <w:pStyle w:val="Normal47"/>
        <w:framePr w:w="10160" w:x="1529" w:y="81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10"/>
          <w:sz w:val="32"/>
        </w:rPr>
        <w:t>第二条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6"/>
          <w:sz w:val="32"/>
        </w:rPr>
        <w:t>学校对于所属法人单位经济活动的内部控制应当</w:t>
      </w:r>
    </w:p>
    <w:p>
      <w:pPr>
        <w:pStyle w:val="Normal47"/>
        <w:framePr w:w="10160" w:x="1529" w:y="81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1"/>
          <w:sz w:val="32"/>
        </w:rPr>
        <w:t>重点关注下列风险：</w:t>
      </w:r>
    </w:p>
    <w:p>
      <w:pPr>
        <w:pStyle w:val="Normal47"/>
        <w:framePr w:w="10343" w:x="1529" w:y="910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6"/>
          <w:sz w:val="32"/>
        </w:rPr>
        <w:t>（一）内部控制体系不健全或者存在重大缺陷，可能导致所</w:t>
      </w:r>
    </w:p>
    <w:p>
      <w:pPr>
        <w:pStyle w:val="Normal47"/>
        <w:framePr w:w="10343" w:x="1529" w:y="91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6"/>
          <w:sz w:val="32"/>
        </w:rPr>
        <w:t>属法人单位内部管理混乱，学校因此遭受经济损失，无法实现国</w:t>
      </w:r>
    </w:p>
    <w:p>
      <w:pPr>
        <w:pStyle w:val="Normal47"/>
        <w:framePr w:w="10343" w:x="1529" w:y="91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2"/>
          <w:sz w:val="32"/>
        </w:rPr>
        <w:t>有资产的保值增值，以及由此可能承担监管或连带责任的风险；</w:t>
      </w:r>
    </w:p>
    <w:p>
      <w:pPr>
        <w:pStyle w:val="Normal47"/>
        <w:framePr w:w="10343" w:x="1529" w:y="9108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6"/>
          <w:sz w:val="32"/>
        </w:rPr>
        <w:t>（二）所属法人单位在资产、资金使用、股权转让、工程项</w:t>
      </w:r>
    </w:p>
    <w:p>
      <w:pPr>
        <w:pStyle w:val="Normal47"/>
        <w:framePr w:w="10343" w:x="1529" w:y="910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6"/>
          <w:sz w:val="32"/>
        </w:rPr>
        <w:t>目、合同管理、采购等业务方面的内部控制体系不健全或者存在</w:t>
      </w:r>
    </w:p>
    <w:p>
      <w:pPr>
        <w:pStyle w:val="Normal47"/>
        <w:framePr w:w="10343" w:x="1529" w:y="91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6"/>
          <w:sz w:val="32"/>
        </w:rPr>
        <w:t>重大缺陷，可能发生腐败和舞弊问题，学校因此承担监管责任或</w:t>
      </w:r>
    </w:p>
    <w:p>
      <w:pPr>
        <w:pStyle w:val="Normal47"/>
        <w:framePr w:w="10343" w:x="1529" w:y="91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1"/>
          <w:sz w:val="32"/>
        </w:rPr>
        <w:t>承受经济损失的风险。</w:t>
      </w:r>
    </w:p>
    <w:p>
      <w:pPr>
        <w:pStyle w:val="Normal47"/>
        <w:framePr w:w="10343" w:x="1529" w:y="12466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6"/>
          <w:sz w:val="32"/>
        </w:rPr>
        <w:t>（三）学校未采取切实有效措施对所属法人单位经济活动进</w:t>
      </w:r>
    </w:p>
    <w:p>
      <w:pPr>
        <w:pStyle w:val="Normal47"/>
        <w:framePr w:w="10343" w:x="1529" w:y="1246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6"/>
          <w:sz w:val="32"/>
        </w:rPr>
        <w:t>行控制，或者未切实履行出资人职责，可能导致未及时发现所属</w:t>
      </w:r>
    </w:p>
    <w:p>
      <w:pPr>
        <w:pStyle w:val="Normal47"/>
        <w:framePr w:w="10343" w:x="1529" w:y="1246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6"/>
          <w:sz w:val="32"/>
        </w:rPr>
        <w:t>法人单位经济活动中存在的问题，由此而承担监管责任或连带责</w:t>
      </w:r>
    </w:p>
    <w:p>
      <w:pPr>
        <w:pStyle w:val="Normal47"/>
        <w:framePr w:w="10343" w:x="1529" w:y="1246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1"/>
          <w:sz w:val="32"/>
        </w:rPr>
        <w:t>任的风险。</w:t>
      </w:r>
    </w:p>
    <w:p>
      <w:pPr>
        <w:pStyle w:val="Normal47"/>
        <w:framePr w:w="9604" w:x="2165" w:y="1438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HVESFR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VESFR+TTF46827ACtCID-WinCharSetFFFF-H" w:hAnsi="HVESFR+TTF46827ACtCID-WinCharSetFFFF-H" w:eastAsiaTheme="minorHAnsi" w:cs="HVESFR+TTF46827ACtCID-WinCharSetFFFF-H"/>
          <w:color w:val="000000"/>
          <w:spacing w:val="-6"/>
          <w:sz w:val="32"/>
        </w:rPr>
        <w:t>（四）资金投融资活动中决策失误，引发盲目扩展或丧失发</w:t>
      </w:r>
    </w:p>
    <w:p>
      <w:pPr>
        <w:pStyle w:val="Normal47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JNWMPW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JNWMPW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JNWMPW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JNWMPW+TT64E9BFA0tCID-WinCharSetFFFF-H" w:eastAsiaTheme="minorHAnsi" w:hAnsiTheme="minorHAnsi" w:cstheme="minorBidi"/>
          <w:color w:val="000000"/>
          <w:spacing w:val="0"/>
          <w:sz w:val="28"/>
        </w:rPr>
        <w:t>48</w:t>
      </w:r>
      <w:r>
        <w:rPr>
          <w:rStyle w:val="DefaultParagraphFont"/>
          <w:rFonts w:ascii="JNWMPW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JNWMPW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4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4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4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48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展机遇，可能导致投资效益低下、流动性不足或资金链断裂；资</w:t>
      </w:r>
    </w:p>
    <w:p>
      <w:pPr>
        <w:pStyle w:val="Normal48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2"/>
          <w:sz w:val="32"/>
        </w:rPr>
        <w:t>金管控不严可能导致资金被挪用、侵占或抽逃的风险；</w:t>
      </w:r>
    </w:p>
    <w:p>
      <w:pPr>
        <w:pStyle w:val="Normal48"/>
        <w:framePr w:w="10343" w:x="1529" w:y="2215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（五）所属教育基金会缺乏与学校目标一致的发展战略或因</w:t>
      </w:r>
    </w:p>
    <w:p>
      <w:pPr>
        <w:pStyle w:val="Normal48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主观原因频繁变动，导致教育基金会发展方向偏离所属教育基金</w:t>
      </w:r>
    </w:p>
    <w:p>
      <w:pPr>
        <w:pStyle w:val="Normal48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2"/>
          <w:sz w:val="32"/>
        </w:rPr>
        <w:t>会章程规定，或出现重大失误的风险；</w:t>
      </w:r>
    </w:p>
    <w:p>
      <w:pPr>
        <w:pStyle w:val="Normal48"/>
        <w:framePr w:w="10343" w:x="1529" w:y="46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（六）学校对所属独立学院投入的办学固定资产或无形资产</w:t>
      </w:r>
    </w:p>
    <w:p>
      <w:pPr>
        <w:pStyle w:val="Normal48"/>
        <w:framePr w:w="10343" w:x="1529" w:y="46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未经评估作价，可能导致国有资产流失；学校与所属独立学院未</w:t>
      </w:r>
    </w:p>
    <w:p>
      <w:pPr>
        <w:pStyle w:val="Normal48"/>
        <w:framePr w:w="10343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签订办学协议或办学协议履行不到位，可能导致学校合法经济利</w:t>
      </w:r>
    </w:p>
    <w:p>
      <w:pPr>
        <w:pStyle w:val="Normal48"/>
        <w:framePr w:w="10343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益受损的风险；所属独立学院未按照法律法规和章程要求开展教</w:t>
      </w:r>
    </w:p>
    <w:p>
      <w:pPr>
        <w:pStyle w:val="Normal48"/>
        <w:framePr w:w="10343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学科研活动，或超范围开展其他业务，可能导致学校声誉受损或</w:t>
      </w:r>
    </w:p>
    <w:p>
      <w:pPr>
        <w:pStyle w:val="Normal48"/>
        <w:framePr w:w="10343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1"/>
          <w:sz w:val="32"/>
        </w:rPr>
        <w:t>牵涉法律纠纷的风险。</w:t>
      </w:r>
    </w:p>
    <w:p>
      <w:pPr>
        <w:pStyle w:val="Normal48"/>
        <w:framePr w:w="10343" w:x="1529" w:y="74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0"/>
          <w:sz w:val="32"/>
        </w:rPr>
        <w:t>第三条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8"/>
          <w:sz w:val="32"/>
        </w:rPr>
        <w:t>学校应当依照有关法律、法规和合作协议的规定行</w:t>
      </w:r>
    </w:p>
    <w:p>
      <w:pPr>
        <w:pStyle w:val="Normal48"/>
        <w:framePr w:w="10343" w:x="1529" w:y="749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使出资人职责，通过建立健全所属法人单位内部治理体系，派出</w:t>
      </w:r>
    </w:p>
    <w:p>
      <w:pPr>
        <w:pStyle w:val="Normal48"/>
        <w:framePr w:w="10343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管理层或股权代表，督促所属法人单位建立健全内部控制，对所</w:t>
      </w:r>
    </w:p>
    <w:p>
      <w:pPr>
        <w:pStyle w:val="Normal48"/>
        <w:framePr w:w="10343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属法人单位重大经济事项进行监管，建立所属法人单位财务信息</w:t>
      </w:r>
    </w:p>
    <w:p>
      <w:pPr>
        <w:pStyle w:val="Normal48"/>
        <w:framePr w:w="10343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定期报送制度，定期对所属法人单位财务状况和收支情况进行审</w:t>
      </w:r>
    </w:p>
    <w:p>
      <w:pPr>
        <w:pStyle w:val="Normal48"/>
        <w:framePr w:w="10343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0"/>
          <w:sz w:val="32"/>
        </w:rPr>
        <w:t>计监督。</w:t>
      </w:r>
    </w:p>
    <w:p>
      <w:pPr>
        <w:pStyle w:val="Normal48"/>
        <w:framePr w:w="3516" w:x="4421" w:y="1037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MDKVVQ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DKVVQ+TT79771083tCID-WinCharSetFFFF-H" w:hAnsi="MDKVVQ+TT79771083tCID-WinCharSetFFFF-H" w:eastAsiaTheme="minorHAnsi" w:cs="MDKVVQ+TT79771083tCID-WinCharSetFFFF-H"/>
          <w:color w:val="000000"/>
          <w:spacing w:val="-1"/>
          <w:sz w:val="32"/>
        </w:rPr>
        <w:t>第二章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MDKVVQ+TT79771083tCID-WinCharSetFFFF-H" w:hAnsi="MDKVVQ+TT79771083tCID-WinCharSetFFFF-H" w:eastAsiaTheme="minorHAnsi" w:cs="MDKVVQ+TT79771083tCID-WinCharSetFFFF-H"/>
          <w:color w:val="000000"/>
          <w:spacing w:val="-2"/>
          <w:sz w:val="32"/>
        </w:rPr>
        <w:t>对企业的管理</w:t>
      </w:r>
    </w:p>
    <w:p>
      <w:pPr>
        <w:pStyle w:val="Normal48"/>
        <w:framePr w:w="10343" w:x="1529" w:y="108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10"/>
          <w:sz w:val="32"/>
        </w:rPr>
        <w:t>第四条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6"/>
          <w:sz w:val="32"/>
        </w:rPr>
        <w:t>学校所属企业应当根据国家有关法律法规的规定</w:t>
      </w:r>
    </w:p>
    <w:p>
      <w:pPr>
        <w:pStyle w:val="Normal48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建立公司章程，并按章程设立股东大会、董事会、监事会等公司</w:t>
      </w:r>
    </w:p>
    <w:p>
      <w:pPr>
        <w:pStyle w:val="Normal48"/>
        <w:framePr w:w="10343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2"/>
          <w:sz w:val="32"/>
        </w:rPr>
        <w:t>治理结构，确保公司按章程运转。</w:t>
      </w:r>
    </w:p>
    <w:p>
      <w:pPr>
        <w:pStyle w:val="Normal48"/>
        <w:framePr w:w="10343" w:x="1529" w:y="1228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0"/>
          <w:sz w:val="32"/>
        </w:rPr>
        <w:t>第五条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8"/>
          <w:sz w:val="32"/>
        </w:rPr>
        <w:t>学校所属企业董事会、监事会和经理层的产生应当</w:t>
      </w:r>
    </w:p>
    <w:p>
      <w:pPr>
        <w:pStyle w:val="Normal48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合法合规，其人员构成、知识结构、能力素质应当满足履职的要</w:t>
      </w:r>
    </w:p>
    <w:p>
      <w:pPr>
        <w:pStyle w:val="Normal48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6"/>
          <w:sz w:val="32"/>
        </w:rPr>
        <w:t>求。学校应向独资或控股所属企业推荐或任命符合任职条件的人</w:t>
      </w:r>
    </w:p>
    <w:p>
      <w:pPr>
        <w:pStyle w:val="Normal48"/>
        <w:framePr w:w="10343" w:x="1529" w:y="1228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0"/>
          <w:sz w:val="32"/>
        </w:rPr>
        <w:t>选。</w:t>
      </w:r>
    </w:p>
    <w:p>
      <w:pPr>
        <w:pStyle w:val="Normal48"/>
        <w:framePr w:w="9417" w:x="2170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DTGVJJ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0"/>
          <w:sz w:val="32"/>
        </w:rPr>
        <w:t>第六条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DTGVJJ+TTF46827ACtCID-WinCharSetFFFF-H" w:hAnsi="DTGVJJ+TTF46827ACtCID-WinCharSetFFFF-H" w:eastAsiaTheme="minorHAnsi" w:cs="DTGVJJ+TTF46827ACtCID-WinCharSetFFFF-H"/>
          <w:color w:val="000000"/>
          <w:spacing w:val="-7"/>
          <w:sz w:val="32"/>
        </w:rPr>
        <w:t>学校所属企业的重大决策、重大事项、重要人事任</w:t>
      </w:r>
    </w:p>
    <w:p>
      <w:pPr>
        <w:pStyle w:val="Normal48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DLOLHC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DLOLHC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DLOLHC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DLOLHC+TT64E9BFA0tCID-WinCharSetFFFF-H" w:eastAsiaTheme="minorHAnsi" w:hAnsiTheme="minorHAnsi" w:cstheme="minorBidi"/>
          <w:color w:val="000000"/>
          <w:spacing w:val="-2"/>
          <w:sz w:val="28"/>
        </w:rPr>
        <w:t>49</w:t>
      </w:r>
      <w:r>
        <w:rPr>
          <w:rStyle w:val="DefaultParagraphFont"/>
          <w:rFonts w:ascii="DLOLHC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DLOLHC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4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4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4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49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6"/>
          <w:sz w:val="32"/>
        </w:rPr>
        <w:t>免及大额资金支付业务等，需按章程或协议的规定经董事会或股</w:t>
      </w:r>
    </w:p>
    <w:p>
      <w:pPr>
        <w:pStyle w:val="Normal49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2"/>
          <w:sz w:val="32"/>
        </w:rPr>
        <w:t>东大会决议通过方可实施。</w:t>
      </w:r>
    </w:p>
    <w:p>
      <w:pPr>
        <w:pStyle w:val="Normal49"/>
        <w:framePr w:w="10712" w:x="1529" w:y="317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10"/>
          <w:sz w:val="32"/>
        </w:rPr>
        <w:t>第七条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6"/>
          <w:sz w:val="32"/>
        </w:rPr>
        <w:t>学校应当加强对所属企业负责人履职考核和薪酬</w:t>
      </w:r>
    </w:p>
    <w:p>
      <w:pPr>
        <w:pStyle w:val="Normal49"/>
        <w:framePr w:w="10712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11"/>
          <w:sz w:val="32"/>
        </w:rPr>
        <w:t>管理，建立健全对所属企业的经营考核机制，将投资的保值增值、</w:t>
      </w:r>
    </w:p>
    <w:p>
      <w:pPr>
        <w:pStyle w:val="Normal49"/>
        <w:framePr w:w="10712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6"/>
          <w:sz w:val="32"/>
        </w:rPr>
        <w:t>内部控制的健全有效等作为考核的重要内容，并在业绩考核的基</w:t>
      </w:r>
    </w:p>
    <w:p>
      <w:pPr>
        <w:pStyle w:val="Normal49"/>
        <w:framePr w:w="10712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2"/>
          <w:sz w:val="32"/>
        </w:rPr>
        <w:t>础上确定所属企业主要负责人的薪酬水平。</w:t>
      </w:r>
    </w:p>
    <w:p>
      <w:pPr>
        <w:pStyle w:val="Normal49"/>
        <w:framePr w:w="10343" w:x="1529" w:y="50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0"/>
          <w:sz w:val="32"/>
        </w:rPr>
        <w:t>第八条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2"/>
          <w:sz w:val="32"/>
        </w:rPr>
        <w:t>学校所属企业应当根据《企业内部控制基本规范》</w:t>
      </w:r>
    </w:p>
    <w:p>
      <w:pPr>
        <w:pStyle w:val="Normal49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6"/>
          <w:sz w:val="32"/>
        </w:rPr>
        <w:t>《企业内部控制应用指南》《企业内部控制评价指南》等企业内</w:t>
      </w:r>
    </w:p>
    <w:p>
      <w:pPr>
        <w:pStyle w:val="Normal49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6"/>
          <w:sz w:val="32"/>
        </w:rPr>
        <w:t>部控制规范性文件的要求，在所属企业内部全面开展内部控制规</w:t>
      </w:r>
    </w:p>
    <w:p>
      <w:pPr>
        <w:pStyle w:val="Normal49"/>
        <w:framePr w:w="10343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0"/>
          <w:sz w:val="32"/>
        </w:rPr>
        <w:t>范建设。</w:t>
      </w:r>
    </w:p>
    <w:p>
      <w:pPr>
        <w:pStyle w:val="Normal49"/>
        <w:framePr w:w="3860" w:x="4258" w:y="701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SJNTFS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JNTFS+TT79771083tCID-WinCharSetFFFF-H" w:hAnsi="SJNTFS+TT79771083tCID-WinCharSetFFFF-H" w:eastAsiaTheme="minorHAnsi" w:cs="SJNTFS+TT79771083tCID-WinCharSetFFFF-H"/>
          <w:color w:val="000000"/>
          <w:spacing w:val="-1"/>
          <w:sz w:val="32"/>
        </w:rPr>
        <w:t>第三章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SJNTFS+TT79771083tCID-WinCharSetFFFF-H" w:hAnsi="SJNTFS+TT79771083tCID-WinCharSetFFFF-H" w:eastAsiaTheme="minorHAnsi" w:cs="SJNTFS+TT79771083tCID-WinCharSetFFFF-H"/>
          <w:color w:val="000000"/>
          <w:spacing w:val="-2"/>
          <w:sz w:val="32"/>
        </w:rPr>
        <w:t>对基金会的管理</w:t>
      </w:r>
    </w:p>
    <w:p>
      <w:pPr>
        <w:pStyle w:val="Normal49"/>
        <w:framePr w:w="10343" w:x="1529" w:y="749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10"/>
          <w:sz w:val="32"/>
        </w:rPr>
        <w:t>第九条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6"/>
          <w:sz w:val="32"/>
        </w:rPr>
        <w:t>基金会应当根据国家有关法律法规制定基金会章</w:t>
      </w:r>
    </w:p>
    <w:p>
      <w:pPr>
        <w:pStyle w:val="Normal49"/>
        <w:framePr w:w="10343" w:x="1529" w:y="749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6"/>
          <w:sz w:val="32"/>
        </w:rPr>
        <w:t>程，设立理事会和秘书处，由学校提名理事长，并推荐理事、监</w:t>
      </w:r>
    </w:p>
    <w:p>
      <w:pPr>
        <w:pStyle w:val="Normal49"/>
        <w:framePr w:w="10343" w:x="1529" w:y="74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1"/>
          <w:sz w:val="32"/>
        </w:rPr>
        <w:t>事，明确其职责。</w:t>
      </w:r>
    </w:p>
    <w:p>
      <w:pPr>
        <w:pStyle w:val="Normal49"/>
        <w:framePr w:w="10343" w:x="1529" w:y="893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0"/>
          <w:sz w:val="32"/>
        </w:rPr>
        <w:t>第十条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8"/>
          <w:sz w:val="32"/>
        </w:rPr>
        <w:t>教育基金会的重大决策、重大事项、重要人事任免</w:t>
      </w:r>
    </w:p>
    <w:p>
      <w:pPr>
        <w:pStyle w:val="Normal49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6"/>
          <w:sz w:val="32"/>
        </w:rPr>
        <w:t>及大额资金支付业务等，应实行集体决策审批或联签制度；严格</w:t>
      </w:r>
    </w:p>
    <w:p>
      <w:pPr>
        <w:pStyle w:val="Normal49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6"/>
          <w:sz w:val="32"/>
        </w:rPr>
        <w:t>执行不相容职务相分离制度，确保可行性研究与决策审批、决策</w:t>
      </w:r>
    </w:p>
    <w:p>
      <w:pPr>
        <w:pStyle w:val="Normal49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2"/>
          <w:sz w:val="32"/>
        </w:rPr>
        <w:t>审批与执行、执行与监督检查的分离，有效控制各类风险。</w:t>
      </w:r>
    </w:p>
    <w:p>
      <w:pPr>
        <w:pStyle w:val="Normal49"/>
        <w:framePr w:w="10343" w:x="1529" w:y="8930"/>
        <w:widowControl w:val="0"/>
        <w:autoSpaceDE w:val="0"/>
        <w:autoSpaceDN w:val="0"/>
        <w:spacing w:before="0" w:after="0" w:line="478" w:lineRule="exact"/>
        <w:ind w:left="641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8"/>
          <w:sz w:val="32"/>
        </w:rPr>
        <w:t>第十一条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6"/>
          <w:sz w:val="32"/>
        </w:rPr>
        <w:t>教育基金会应当根据基金会战略目标和发展规</w:t>
      </w:r>
    </w:p>
    <w:p>
      <w:pPr>
        <w:pStyle w:val="Normal49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6"/>
          <w:sz w:val="32"/>
        </w:rPr>
        <w:t>划制定筹资方案。接受的捐赠收入必须确保其公益性，严格区分</w:t>
      </w:r>
    </w:p>
    <w:p>
      <w:pPr>
        <w:pStyle w:val="Normal49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6"/>
          <w:sz w:val="32"/>
        </w:rPr>
        <w:t>交换交易收入和捐赠收入。严禁将属于学校的财政拨款、教学科</w:t>
      </w:r>
    </w:p>
    <w:p>
      <w:pPr>
        <w:pStyle w:val="Normal49"/>
        <w:framePr w:w="10343" w:x="1529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2"/>
          <w:sz w:val="32"/>
        </w:rPr>
        <w:t>研等事业收入转为基金会捐赠收入。</w:t>
      </w:r>
    </w:p>
    <w:p>
      <w:pPr>
        <w:pStyle w:val="Normal49"/>
        <w:framePr w:w="10343" w:x="1529" w:y="1276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8"/>
          <w:sz w:val="32"/>
        </w:rPr>
        <w:t>第十二条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6"/>
          <w:sz w:val="32"/>
        </w:rPr>
        <w:t>教育基金会所收取的货币资金以及非货币性资</w:t>
      </w:r>
    </w:p>
    <w:p>
      <w:pPr>
        <w:pStyle w:val="Normal49"/>
        <w:framePr w:w="10343" w:x="1529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-6"/>
          <w:sz w:val="32"/>
        </w:rPr>
        <w:t>产应当及时入账。取得的非货币性资产还应当配备专人进行登记</w:t>
      </w:r>
    </w:p>
    <w:p>
      <w:pPr>
        <w:pStyle w:val="Normal49"/>
        <w:framePr w:w="10343" w:x="1529" w:y="1276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0"/>
          <w:sz w:val="32"/>
        </w:rPr>
        <w:t>和管理。</w:t>
      </w:r>
    </w:p>
    <w:p>
      <w:pPr>
        <w:pStyle w:val="Normal49"/>
        <w:framePr w:w="9414" w:x="2170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COABU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8"/>
          <w:sz w:val="32"/>
        </w:rPr>
        <w:t>第十三条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COABUN+TTF46827ACtCID-WinCharSetFFFF-H" w:hAnsi="COABUN+TTF46827ACtCID-WinCharSetFFFF-H" w:eastAsiaTheme="minorHAnsi" w:cs="COABUN+TTF46827ACtCID-WinCharSetFFFF-H"/>
          <w:color w:val="000000"/>
          <w:spacing w:val="6"/>
          <w:sz w:val="32"/>
        </w:rPr>
        <w:t>教育基金会接受捐赠过程中，如果涉及学校建</w:t>
      </w:r>
    </w:p>
    <w:p>
      <w:pPr>
        <w:pStyle w:val="Normal49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PVKMHM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PVKMHM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PVKMHM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PVKMHM+TT64E9BFA0tCID-WinCharSetFFFF-H" w:eastAsiaTheme="minorHAnsi" w:hAnsiTheme="minorHAnsi" w:cstheme="minorBidi"/>
          <w:color w:val="000000"/>
          <w:spacing w:val="0"/>
          <w:sz w:val="28"/>
        </w:rPr>
        <w:t>50</w:t>
      </w:r>
      <w:r>
        <w:rPr>
          <w:rStyle w:val="DefaultParagraphFont"/>
          <w:rFonts w:ascii="PVKMHM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PVKMHM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4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4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5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50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6"/>
          <w:sz w:val="32"/>
        </w:rPr>
        <w:t>筑、设施、场所的冠名事项以及学校内部机构冠名事项的，应当</w:t>
      </w:r>
    </w:p>
    <w:p>
      <w:pPr>
        <w:pStyle w:val="Normal50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1"/>
          <w:sz w:val="32"/>
        </w:rPr>
        <w:t>经过学校批准。</w:t>
      </w:r>
    </w:p>
    <w:p>
      <w:pPr>
        <w:pStyle w:val="Normal50"/>
        <w:framePr w:w="10293" w:x="1529" w:y="317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0"/>
          <w:sz w:val="32"/>
        </w:rPr>
        <w:t>第十四条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2"/>
          <w:sz w:val="32"/>
        </w:rPr>
        <w:t>教育基金会应当建立规范的投资决策议事规则，</w:t>
      </w:r>
    </w:p>
    <w:p>
      <w:pPr>
        <w:pStyle w:val="Normal50"/>
        <w:framePr w:w="1029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6"/>
          <w:sz w:val="32"/>
        </w:rPr>
        <w:t>投资计划经理事会决策后报告学校，投资结果必须向理事会汇</w:t>
      </w:r>
    </w:p>
    <w:p>
      <w:pPr>
        <w:pStyle w:val="Normal50"/>
        <w:framePr w:w="10293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1"/>
          <w:sz w:val="32"/>
        </w:rPr>
        <w:t>报，投资责任由理事会承担。</w:t>
      </w:r>
    </w:p>
    <w:p>
      <w:pPr>
        <w:pStyle w:val="Normal50"/>
        <w:framePr w:w="10343" w:x="1529" w:y="461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8"/>
          <w:sz w:val="32"/>
        </w:rPr>
        <w:t>第十五条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6"/>
          <w:sz w:val="32"/>
        </w:rPr>
        <w:t>教育基金会应当指定专人对投资项目进行跟踪</w:t>
      </w:r>
    </w:p>
    <w:p>
      <w:pPr>
        <w:pStyle w:val="Normal50"/>
        <w:framePr w:w="10343" w:x="1529" w:y="46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6"/>
          <w:sz w:val="32"/>
        </w:rPr>
        <w:t>管理，关注被投资方的财务状况、经营成果以及投资合同的履行</w:t>
      </w:r>
    </w:p>
    <w:p>
      <w:pPr>
        <w:pStyle w:val="Normal50"/>
        <w:framePr w:w="10343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2"/>
          <w:sz w:val="32"/>
        </w:rPr>
        <w:t>情况，发现异常情况应及时报告并妥善处理。</w:t>
      </w:r>
    </w:p>
    <w:p>
      <w:pPr>
        <w:pStyle w:val="Normal50"/>
        <w:framePr w:w="10343" w:x="1529" w:y="605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8"/>
          <w:sz w:val="32"/>
        </w:rPr>
        <w:t>第十六条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6"/>
          <w:sz w:val="32"/>
        </w:rPr>
        <w:t>教育基金会应当按规定向理事会和学校报送并</w:t>
      </w:r>
    </w:p>
    <w:p>
      <w:pPr>
        <w:pStyle w:val="Normal50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6"/>
          <w:sz w:val="32"/>
        </w:rPr>
        <w:t>向社会公开经过审计鉴证的年度财务报告。基金会在接受社会审</w:t>
      </w:r>
    </w:p>
    <w:p>
      <w:pPr>
        <w:pStyle w:val="Normal50"/>
        <w:framePr w:w="10343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2"/>
          <w:sz w:val="32"/>
        </w:rPr>
        <w:t>计过程中发现的重大问题，应当及时向理事会和学校报告。</w:t>
      </w:r>
    </w:p>
    <w:p>
      <w:pPr>
        <w:pStyle w:val="Normal50"/>
        <w:framePr w:w="10343" w:x="1529" w:y="6053"/>
        <w:widowControl w:val="0"/>
        <w:autoSpaceDE w:val="0"/>
        <w:autoSpaceDN w:val="0"/>
        <w:spacing w:before="0" w:after="0" w:line="480" w:lineRule="exact"/>
        <w:ind w:left="2570" w:right="0" w:firstLine="0"/>
        <w:jc w:val="left"/>
        <w:rPr>
          <w:rStyle w:val="DefaultParagraphFont"/>
          <w:rFonts w:ascii="JLGTBM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LGTBM+TT79771083tCID-WinCharSetFFFF-H" w:hAnsi="JLGTBM+TT79771083tCID-WinCharSetFFFF-H" w:eastAsiaTheme="minorHAnsi" w:cs="JLGTBM+TT79771083tCID-WinCharSetFFFF-H"/>
          <w:color w:val="000000"/>
          <w:spacing w:val="0"/>
          <w:sz w:val="32"/>
        </w:rPr>
        <w:t>第四章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JLGTBM+TT79771083tCID-WinCharSetFFFF-H" w:hAnsi="JLGTBM+TT79771083tCID-WinCharSetFFFF-H" w:eastAsiaTheme="minorHAnsi" w:cs="JLGTBM+TT79771083tCID-WinCharSetFFFF-H"/>
          <w:color w:val="000000"/>
          <w:spacing w:val="-1"/>
          <w:sz w:val="32"/>
        </w:rPr>
        <w:t>对独立学院的管理</w:t>
      </w:r>
    </w:p>
    <w:p>
      <w:pPr>
        <w:pStyle w:val="Normal50"/>
        <w:framePr w:w="10343" w:x="1529" w:y="797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8"/>
          <w:sz w:val="32"/>
        </w:rPr>
        <w:t>第十七条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5"/>
          <w:sz w:val="32"/>
        </w:rPr>
        <w:t>参与举办独立学院的学校应当与社会组织或者</w:t>
      </w:r>
    </w:p>
    <w:p>
      <w:pPr>
        <w:pStyle w:val="Normal50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6"/>
          <w:sz w:val="32"/>
        </w:rPr>
        <w:t>个人签订合作办学协议。合作办学协议应当明确办学宗旨、培养</w:t>
      </w:r>
    </w:p>
    <w:p>
      <w:pPr>
        <w:pStyle w:val="Normal50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6"/>
          <w:sz w:val="32"/>
        </w:rPr>
        <w:t>目标、出资数额和方式、各方权利义务、合作期限、争议解决办</w:t>
      </w:r>
    </w:p>
    <w:p>
      <w:pPr>
        <w:pStyle w:val="Normal50"/>
        <w:framePr w:w="10343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1"/>
          <w:sz w:val="32"/>
        </w:rPr>
        <w:t>法等内容。</w:t>
      </w:r>
    </w:p>
    <w:p>
      <w:pPr>
        <w:pStyle w:val="Normal50"/>
        <w:framePr w:w="10343" w:x="1529" w:y="989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1"/>
          <w:sz w:val="32"/>
        </w:rPr>
        <w:t>第十八条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82"/>
          <w:sz w:val="32"/>
        </w:rPr>
        <w:t xml:space="preserve"> </w:t>
      </w: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1"/>
          <w:sz w:val="32"/>
        </w:rPr>
        <w:t>学校应当依照有关法律法规和合作办学协议，通</w:t>
      </w:r>
    </w:p>
    <w:p>
      <w:pPr>
        <w:pStyle w:val="Normal50"/>
        <w:framePr w:w="10343" w:x="1529" w:y="98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2"/>
          <w:sz w:val="32"/>
        </w:rPr>
        <w:t>过任命独立学院主要负责人、督促其建立健全内部控制等方式，</w:t>
      </w:r>
    </w:p>
    <w:p>
      <w:pPr>
        <w:pStyle w:val="Normal50"/>
        <w:framePr w:w="10343" w:x="1529" w:y="989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2"/>
          <w:sz w:val="32"/>
        </w:rPr>
        <w:t>对其重大经济事项实施审批与监管。</w:t>
      </w:r>
    </w:p>
    <w:p>
      <w:pPr>
        <w:pStyle w:val="Normal50"/>
        <w:framePr w:w="10149" w:x="1529" w:y="1132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0"/>
          <w:sz w:val="32"/>
        </w:rPr>
        <w:t>第十九条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8"/>
          <w:sz w:val="32"/>
        </w:rPr>
        <w:t>学校用固定资产、无形资产投入办学的，应当依</w:t>
      </w:r>
    </w:p>
    <w:p>
      <w:pPr>
        <w:pStyle w:val="Normal50"/>
        <w:framePr w:w="10149" w:x="1529" w:y="113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1"/>
          <w:sz w:val="32"/>
        </w:rPr>
        <w:t>法评估作价。</w:t>
      </w:r>
    </w:p>
    <w:p>
      <w:pPr>
        <w:pStyle w:val="Normal50"/>
        <w:framePr w:w="10343" w:x="1529" w:y="1228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8"/>
          <w:sz w:val="32"/>
        </w:rPr>
        <w:t>第二十条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5"/>
          <w:sz w:val="32"/>
        </w:rPr>
        <w:t>独立学院应当按章程设立理事会或董事会作为</w:t>
      </w:r>
    </w:p>
    <w:p>
      <w:pPr>
        <w:pStyle w:val="Normal50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6"/>
          <w:sz w:val="32"/>
        </w:rPr>
        <w:t>决策机构。重大决策、重大事项、重要人事任免及大额资金支付</w:t>
      </w:r>
    </w:p>
    <w:p>
      <w:pPr>
        <w:pStyle w:val="Normal50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2"/>
          <w:sz w:val="32"/>
        </w:rPr>
        <w:t>业务等，须经理事会或董事会决议通过并报告其所属学校。</w:t>
      </w:r>
    </w:p>
    <w:p>
      <w:pPr>
        <w:pStyle w:val="Normal50"/>
        <w:framePr w:w="10343" w:x="1529" w:y="12288"/>
        <w:widowControl w:val="0"/>
        <w:autoSpaceDE w:val="0"/>
        <w:autoSpaceDN w:val="0"/>
        <w:spacing w:before="0" w:after="0" w:line="478" w:lineRule="exact"/>
        <w:ind w:left="641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1"/>
          <w:sz w:val="32"/>
        </w:rPr>
        <w:t>第二十一条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82"/>
          <w:sz w:val="32"/>
        </w:rPr>
        <w:t xml:space="preserve"> </w:t>
      </w: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1"/>
          <w:sz w:val="32"/>
        </w:rPr>
        <w:t>独立学院应当设立单独的财务机构，并足额配</w:t>
      </w:r>
    </w:p>
    <w:p>
      <w:pPr>
        <w:pStyle w:val="Normal50"/>
        <w:framePr w:w="10343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RVWNFL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VWNFL+TTF46827ACtCID-WinCharSetFFFF-H" w:hAnsi="RVWNFL+TTF46827ACtCID-WinCharSetFFFF-H" w:eastAsiaTheme="minorHAnsi" w:cs="RVWNFL+TTF46827ACtCID-WinCharSetFFFF-H"/>
          <w:color w:val="000000"/>
          <w:spacing w:val="-6"/>
          <w:sz w:val="32"/>
        </w:rPr>
        <w:t>备具有专业资格的财会人员，财务负责人应由所属学校委派，依</w:t>
      </w:r>
    </w:p>
    <w:p>
      <w:pPr>
        <w:pStyle w:val="Normal50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UFMUCQ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UFMUCQ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UFMUCQ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UFMUCQ+TT64E9BFA0tCID-WinCharSetFFFF-H" w:eastAsiaTheme="minorHAnsi" w:hAnsiTheme="minorHAnsi" w:cstheme="minorBidi"/>
          <w:color w:val="000000"/>
          <w:spacing w:val="-2"/>
          <w:sz w:val="28"/>
        </w:rPr>
        <w:t>51</w:t>
      </w:r>
      <w:r>
        <w:rPr>
          <w:rStyle w:val="DefaultParagraphFont"/>
          <w:rFonts w:ascii="UFMUCQ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UFMUCQ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5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5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5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51"/>
        <w:framePr w:w="10343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DTQOO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QOOB+TTF46827ACtCID-WinCharSetFFFF-H" w:hAnsi="DTQOOB+TTF46827ACtCID-WinCharSetFFFF-H" w:eastAsiaTheme="minorHAnsi" w:cs="DTQOOB+TTF46827ACtCID-WinCharSetFFFF-H"/>
          <w:color w:val="000000"/>
          <w:spacing w:val="-2"/>
          <w:sz w:val="32"/>
        </w:rPr>
        <w:t>照国家财经法律法规的的规定开展财务业务。</w:t>
      </w:r>
    </w:p>
    <w:p>
      <w:pPr>
        <w:pStyle w:val="Normal51"/>
        <w:framePr w:w="10343" w:x="1529" w:y="221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DTQOO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QOOB+TTF46827ACtCID-WinCharSetFFFF-H" w:hAnsi="DTQOOB+TTF46827ACtCID-WinCharSetFFFF-H" w:eastAsiaTheme="minorHAnsi" w:cs="DTQOOB+TTF46827ACtCID-WinCharSetFFFF-H"/>
          <w:color w:val="000000"/>
          <w:spacing w:val="8"/>
          <w:sz w:val="32"/>
        </w:rPr>
        <w:t>第二十二条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0"/>
          <w:sz w:val="32"/>
        </w:rPr>
        <w:t xml:space="preserve"> </w:t>
      </w:r>
      <w:r>
        <w:rPr>
          <w:rStyle w:val="DefaultParagraphFont"/>
          <w:rFonts w:ascii="DTQOOB+TTF46827ACtCID-WinCharSetFFFF-H" w:hAnsi="DTQOOB+TTF46827ACtCID-WinCharSetFFFF-H" w:eastAsiaTheme="minorHAnsi" w:cs="DTQOOB+TTF46827ACtCID-WinCharSetFFFF-H"/>
          <w:color w:val="000000"/>
          <w:spacing w:val="5"/>
          <w:sz w:val="32"/>
        </w:rPr>
        <w:t>独立学院应当定期向主管部门和所属学校报</w:t>
      </w:r>
    </w:p>
    <w:p>
      <w:pPr>
        <w:pStyle w:val="Normal51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QOO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QOOB+TTF46827ACtCID-WinCharSetFFFF-H" w:hAnsi="DTQOOB+TTF46827ACtCID-WinCharSetFFFF-H" w:eastAsiaTheme="minorHAnsi" w:cs="DTQOOB+TTF46827ACtCID-WinCharSetFFFF-H"/>
          <w:color w:val="000000"/>
          <w:spacing w:val="-6"/>
          <w:sz w:val="32"/>
        </w:rPr>
        <w:t>送财务报告及相关财务资料，年度预决算和重大经济事项应及时</w:t>
      </w:r>
    </w:p>
    <w:p>
      <w:pPr>
        <w:pStyle w:val="Normal51"/>
        <w:framePr w:w="10343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DTQOO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DTQOOB+TTF46827ACtCID-WinCharSetFFFF-H" w:hAnsi="DTQOOB+TTF46827ACtCID-WinCharSetFFFF-H" w:eastAsiaTheme="minorHAnsi" w:cs="DTQOOB+TTF46827ACtCID-WinCharSetFFFF-H"/>
          <w:color w:val="000000"/>
          <w:spacing w:val="-1"/>
          <w:sz w:val="32"/>
        </w:rPr>
        <w:t>上报所属学校。</w:t>
      </w:r>
    </w:p>
    <w:p>
      <w:pPr>
        <w:pStyle w:val="Normal51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ENIGJK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ENIGJK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ENIGJK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ENIGJK+TT64E9BFA0tCID-WinCharSetFFFF-H" w:eastAsiaTheme="minorHAnsi" w:hAnsiTheme="minorHAnsi" w:cstheme="minorBidi"/>
          <w:color w:val="000000"/>
          <w:spacing w:val="0"/>
          <w:sz w:val="28"/>
        </w:rPr>
        <w:t>52</w:t>
      </w:r>
      <w:r>
        <w:rPr>
          <w:rStyle w:val="DefaultParagraphFont"/>
          <w:rFonts w:ascii="ENIGJK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ENIGJK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5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5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5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52"/>
        <w:framePr w:w="2261" w:x="1529" w:y="21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Style w:val="DefaultParagraphFont"/>
          <w:rFonts w:ascii="OGDBSE+TTD024A4BEtCID-WinCharSetFFFF-H" w:eastAsiaTheme="minorHAnsi" w:hAnsiTheme="minorHAnsi" w:cstheme="minorBidi"/>
          <w:color w:val="000000"/>
          <w:spacing w:val="0"/>
          <w:sz w:val="30"/>
        </w:rPr>
      </w:pPr>
      <w:r>
        <w:rPr>
          <w:rStyle w:val="DefaultParagraphFont"/>
          <w:rFonts w:ascii="OGDBSE+TTD024A4BEtCID-WinCharSetFFFF-H" w:hAnsi="OGDBSE+TTD024A4BEtCID-WinCharSetFFFF-H" w:eastAsiaTheme="minorHAnsi" w:cs="OGDBSE+TTD024A4BEtCID-WinCharSetFFFF-H"/>
          <w:color w:val="000000"/>
          <w:spacing w:val="-2"/>
          <w:sz w:val="30"/>
        </w:rPr>
        <w:t>配套指南之八</w:t>
      </w:r>
    </w:p>
    <w:p>
      <w:pPr>
        <w:pStyle w:val="Normal52"/>
        <w:framePr w:w="3746" w:x="4399" w:y="2640"/>
        <w:widowControl w:val="0"/>
        <w:autoSpaceDE w:val="0"/>
        <w:autoSpaceDN w:val="0"/>
        <w:spacing w:before="0" w:after="0" w:line="525" w:lineRule="exact"/>
        <w:ind w:left="0" w:right="0" w:firstLine="0"/>
        <w:jc w:val="left"/>
        <w:rPr>
          <w:rStyle w:val="DefaultParagraphFont"/>
          <w:rFonts w:ascii="OGDBSE+TTD024A4BE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OGDBSE+TTD024A4BEtCID-WinCharSetFFFF-H" w:hAnsi="OGDBSE+TTD024A4BEtCID-WinCharSetFFFF-H" w:eastAsiaTheme="minorHAnsi" w:cs="OGDBSE+TTD024A4BEtCID-WinCharSetFFFF-H"/>
          <w:color w:val="000000"/>
          <w:spacing w:val="-1"/>
          <w:sz w:val="44"/>
        </w:rPr>
        <w:t>信息化管理控制</w:t>
      </w:r>
    </w:p>
    <w:p>
      <w:pPr>
        <w:pStyle w:val="Normal52"/>
        <w:framePr w:w="2401" w:x="4978" w:y="383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FJFRKQ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JFRKQ+TT79771083tCID-WinCharSetFFFF-H" w:hAnsi="FJFRKQ+TT79771083tCID-WinCharSetFFFF-H" w:eastAsiaTheme="minorHAnsi" w:cs="FJFRKQ+TT79771083tCID-WinCharSetFFFF-H"/>
          <w:color w:val="000000"/>
          <w:spacing w:val="0"/>
          <w:sz w:val="32"/>
        </w:rPr>
        <w:t>第一章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8"/>
          <w:sz w:val="32"/>
        </w:rPr>
        <w:t xml:space="preserve"> </w:t>
      </w:r>
      <w:r>
        <w:rPr>
          <w:rStyle w:val="DefaultParagraphFont"/>
          <w:rFonts w:ascii="FJFRKQ+TT79771083tCID-WinCharSetFFFF-H" w:hAnsi="FJFRKQ+TT79771083tCID-WinCharSetFFFF-H" w:eastAsiaTheme="minorHAnsi" w:cs="FJFRKQ+TT79771083tCID-WinCharSetFFFF-H"/>
          <w:color w:val="000000"/>
          <w:spacing w:val="0"/>
          <w:sz w:val="32"/>
        </w:rPr>
        <w:t>总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FJFRKQ+TT79771083tCID-WinCharSetFFFF-H" w:hAnsi="FJFRKQ+TT79771083tCID-WinCharSetFFFF-H" w:eastAsiaTheme="minorHAnsi" w:cs="FJFRKQ+TT79771083tCID-WinCharSetFFFF-H"/>
          <w:color w:val="000000"/>
          <w:spacing w:val="0"/>
          <w:sz w:val="32"/>
        </w:rPr>
        <w:t>则</w:t>
      </w:r>
    </w:p>
    <w:p>
      <w:pPr>
        <w:pStyle w:val="Normal52"/>
        <w:framePr w:w="10343" w:x="1529" w:y="43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0"/>
          <w:sz w:val="32"/>
        </w:rPr>
        <w:t>第一条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2"/>
          <w:sz w:val="32"/>
        </w:rPr>
        <w:t>信息化管理控制是指学校运用现代信息技术手段，</w:t>
      </w:r>
    </w:p>
    <w:p>
      <w:pPr>
        <w:pStyle w:val="Normal52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2"/>
          <w:sz w:val="32"/>
        </w:rPr>
        <w:t>将经济活动的主要流程、关键控制环节嵌入学校管理信息系统，</w:t>
      </w:r>
    </w:p>
    <w:p>
      <w:pPr>
        <w:pStyle w:val="Normal52"/>
        <w:framePr w:w="10343" w:x="1529" w:y="43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6"/>
          <w:sz w:val="32"/>
        </w:rPr>
        <w:t>减少或消除人为操纵因素，实现对经济业务和与经济业务相关事</w:t>
      </w:r>
    </w:p>
    <w:p>
      <w:pPr>
        <w:pStyle w:val="Normal52"/>
        <w:framePr w:w="10343" w:x="1529" w:y="43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1"/>
          <w:sz w:val="32"/>
        </w:rPr>
        <w:t>项的风险进行更有效控制的过程。</w:t>
      </w:r>
    </w:p>
    <w:p>
      <w:pPr>
        <w:pStyle w:val="Normal52"/>
        <w:framePr w:w="10343" w:x="1529" w:y="6230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0"/>
          <w:sz w:val="32"/>
        </w:rPr>
        <w:t>第二条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2"/>
          <w:sz w:val="32"/>
        </w:rPr>
        <w:t>学校经济活动信息化管理应当重点关注下列风险：</w:t>
      </w:r>
    </w:p>
    <w:p>
      <w:pPr>
        <w:pStyle w:val="Normal52"/>
        <w:framePr w:w="10343" w:x="1529" w:y="6230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6"/>
          <w:sz w:val="32"/>
        </w:rPr>
        <w:t>（一）与经济活动相关的各信息系统间缺乏统一规划和归口</w:t>
      </w:r>
    </w:p>
    <w:p>
      <w:pPr>
        <w:pStyle w:val="Normal52"/>
        <w:framePr w:w="10343" w:x="1529" w:y="62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6"/>
          <w:sz w:val="32"/>
        </w:rPr>
        <w:t>管理或规划不合理，存在信息孤岛或重复建设，造成数据无法共</w:t>
      </w:r>
    </w:p>
    <w:p>
      <w:pPr>
        <w:pStyle w:val="Normal52"/>
        <w:framePr w:w="10343" w:x="1529" w:y="62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6"/>
          <w:sz w:val="32"/>
        </w:rPr>
        <w:t>享，影响数据分析的准确性，可能导致学校管理效率低下、决策</w:t>
      </w:r>
    </w:p>
    <w:p>
      <w:pPr>
        <w:pStyle w:val="Normal52"/>
        <w:framePr w:w="10343" w:x="1529" w:y="623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1"/>
          <w:sz w:val="32"/>
        </w:rPr>
        <w:t>失误、相关措施难以落实的风险；</w:t>
      </w:r>
    </w:p>
    <w:p>
      <w:pPr>
        <w:pStyle w:val="Normal52"/>
        <w:framePr w:w="10343" w:x="1529" w:y="862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1"/>
          <w:sz w:val="32"/>
        </w:rPr>
        <w:t>（二）经济活动信息系统的开发与内部控制流程结合不紧</w:t>
      </w:r>
    </w:p>
    <w:p>
      <w:pPr>
        <w:pStyle w:val="Normal52"/>
        <w:framePr w:w="10343" w:x="1529" w:y="86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6"/>
          <w:sz w:val="32"/>
        </w:rPr>
        <w:t>密，权限设置与授权管理不当，可能导致无法实现利用信息系统</w:t>
      </w:r>
    </w:p>
    <w:p>
      <w:pPr>
        <w:pStyle w:val="Normal52"/>
        <w:framePr w:w="10343" w:x="1529" w:y="86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2"/>
          <w:sz w:val="32"/>
        </w:rPr>
        <w:t>对经济活动进行有效控制，降低信息系统应用价值的风险；</w:t>
      </w:r>
    </w:p>
    <w:p>
      <w:pPr>
        <w:pStyle w:val="Normal52"/>
        <w:framePr w:w="10343" w:x="1529" w:y="8628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6"/>
          <w:sz w:val="32"/>
        </w:rPr>
        <w:t>（三）系统运行与维护、变更和安全措施不到位，可能导致</w:t>
      </w:r>
    </w:p>
    <w:p>
      <w:pPr>
        <w:pStyle w:val="Normal52"/>
        <w:framePr w:w="10343" w:x="1529" w:y="862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6"/>
          <w:sz w:val="32"/>
        </w:rPr>
        <w:t>信息泄漏或毁损，系统无法正常运行，影响学校经济活动正常开</w:t>
      </w:r>
    </w:p>
    <w:p>
      <w:pPr>
        <w:pStyle w:val="Normal52"/>
        <w:framePr w:w="10343" w:x="1529" w:y="862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1"/>
          <w:sz w:val="32"/>
        </w:rPr>
        <w:t>展的风险。</w:t>
      </w:r>
    </w:p>
    <w:p>
      <w:pPr>
        <w:pStyle w:val="Normal52"/>
        <w:framePr w:w="10712" w:x="1529" w:y="11506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0"/>
          <w:sz w:val="32"/>
        </w:rPr>
        <w:t>第三条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7"/>
          <w:sz w:val="32"/>
        </w:rPr>
        <w:t>学校应当重视信息化管理在内部控制中的作用，根</w:t>
      </w:r>
    </w:p>
    <w:p>
      <w:pPr>
        <w:pStyle w:val="Normal52"/>
        <w:framePr w:w="10712" w:x="1529" w:y="1150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6"/>
          <w:sz w:val="32"/>
        </w:rPr>
        <w:t>据内部控制要求，全面评估经济活动各环节的信息化程度，制定</w:t>
      </w:r>
    </w:p>
    <w:p>
      <w:pPr>
        <w:pStyle w:val="Normal52"/>
        <w:framePr w:w="10712" w:x="1529" w:y="1150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6"/>
          <w:sz w:val="32"/>
        </w:rPr>
        <w:t>信息系统整体规划，加大投入力度，有序组织系统开发、运行与</w:t>
      </w:r>
    </w:p>
    <w:p>
      <w:pPr>
        <w:pStyle w:val="Normal52"/>
        <w:framePr w:w="10712" w:x="1529" w:y="1150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11"/>
          <w:sz w:val="32"/>
        </w:rPr>
        <w:t>维护，优化管理流程，防范风险，全面提升学校信息化管理水平。</w:t>
      </w:r>
    </w:p>
    <w:p>
      <w:pPr>
        <w:pStyle w:val="Normal52"/>
        <w:framePr w:w="2879" w:x="4740" w:y="1390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FJFRKQ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FJFRKQ+TT79771083tCID-WinCharSetFFFF-H" w:hAnsi="FJFRKQ+TT79771083tCID-WinCharSetFFFF-H" w:eastAsiaTheme="minorHAnsi" w:cs="FJFRKQ+TT79771083tCID-WinCharSetFFFF-H"/>
          <w:color w:val="000000"/>
          <w:spacing w:val="-1"/>
          <w:sz w:val="32"/>
        </w:rPr>
        <w:t>第二章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FJFRKQ+TT79771083tCID-WinCharSetFFFF-H" w:hAnsi="FJFRKQ+TT79771083tCID-WinCharSetFFFF-H" w:eastAsiaTheme="minorHAnsi" w:cs="FJFRKQ+TT79771083tCID-WinCharSetFFFF-H"/>
          <w:color w:val="000000"/>
          <w:spacing w:val="-2"/>
          <w:sz w:val="32"/>
        </w:rPr>
        <w:t>职责分工</w:t>
      </w:r>
    </w:p>
    <w:p>
      <w:pPr>
        <w:pStyle w:val="Normal52"/>
        <w:framePr w:w="9437" w:x="2155" w:y="1438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MBEAP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0"/>
          <w:sz w:val="32"/>
        </w:rPr>
        <w:t>第四条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MBEAPM+TTF46827ACtCID-WinCharSetFFFF-H" w:hAnsi="MBEAPM+TTF46827ACtCID-WinCharSetFFFF-H" w:eastAsiaTheme="minorHAnsi" w:cs="MBEAPM+TTF46827ACtCID-WinCharSetFFFF-H"/>
          <w:color w:val="000000"/>
          <w:spacing w:val="-7"/>
          <w:sz w:val="32"/>
        </w:rPr>
        <w:t>学校应当明确专门机构或专门人员，将经济活动信</w:t>
      </w:r>
    </w:p>
    <w:p>
      <w:pPr>
        <w:pStyle w:val="Normal52"/>
        <w:framePr w:w="1254" w:x="9098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WFLGGV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WFLGGV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WFLGGV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WFLGGV+TT64E9BFA0tCID-WinCharSetFFFF-H" w:eastAsiaTheme="minorHAnsi" w:hAnsiTheme="minorHAnsi" w:cstheme="minorBidi"/>
          <w:color w:val="000000"/>
          <w:spacing w:val="0"/>
          <w:sz w:val="28"/>
        </w:rPr>
        <w:t>53</w:t>
      </w:r>
      <w:r>
        <w:rPr>
          <w:rStyle w:val="DefaultParagraphFont"/>
          <w:rFonts w:ascii="WFLGGV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WFLGGV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5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5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5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53"/>
        <w:framePr w:w="10343" w:x="1526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6"/>
          <w:sz w:val="32"/>
        </w:rPr>
        <w:t>息化建设纳入学校管理信息系统统一规划，对各类经济活动信息</w:t>
      </w:r>
    </w:p>
    <w:p>
      <w:pPr>
        <w:pStyle w:val="Normal53"/>
        <w:framePr w:w="10343" w:x="1526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5"/>
          <w:sz w:val="32"/>
        </w:rPr>
        <w:t>系统实施归口管理。归口管理部门应当在学校信息化建设总体规</w:t>
      </w:r>
    </w:p>
    <w:p>
      <w:pPr>
        <w:pStyle w:val="Normal53"/>
        <w:framePr w:w="10343" w:x="1526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5"/>
          <w:sz w:val="32"/>
        </w:rPr>
        <w:t>划的框架下，负责协同建设、对接和整合不同经济活动信息系统</w:t>
      </w:r>
    </w:p>
    <w:p>
      <w:pPr>
        <w:pStyle w:val="Normal53"/>
        <w:framePr w:w="10343" w:x="1526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0"/>
          <w:sz w:val="32"/>
        </w:rPr>
        <w:t>工作。</w:t>
      </w:r>
    </w:p>
    <w:p>
      <w:pPr>
        <w:pStyle w:val="Normal53"/>
        <w:framePr w:w="10343" w:x="1526" w:y="4135"/>
        <w:widowControl w:val="0"/>
        <w:autoSpaceDE w:val="0"/>
        <w:autoSpaceDN w:val="0"/>
        <w:spacing w:before="0" w:after="0" w:line="321" w:lineRule="exact"/>
        <w:ind w:left="422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5"/>
          <w:sz w:val="32"/>
        </w:rPr>
        <w:t>第五条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6"/>
          <w:sz w:val="32"/>
        </w:rPr>
        <w:t xml:space="preserve"> </w:t>
      </w: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2"/>
          <w:sz w:val="32"/>
        </w:rPr>
        <w:t>学校应当设立专门的信息化技术支撑部门，具体负</w:t>
      </w:r>
    </w:p>
    <w:p>
      <w:pPr>
        <w:pStyle w:val="Normal53"/>
        <w:framePr w:w="10343" w:x="1526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6"/>
          <w:sz w:val="32"/>
        </w:rPr>
        <w:t>责与经济活动相关的各类信息系统的建立、维护和安全保障；负</w:t>
      </w:r>
    </w:p>
    <w:p>
      <w:pPr>
        <w:pStyle w:val="Normal53"/>
        <w:framePr w:w="10343" w:x="1526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5"/>
          <w:sz w:val="32"/>
        </w:rPr>
        <w:t>责建立统一规范的数据共享平台；负责统一与经济活动相关信息</w:t>
      </w:r>
    </w:p>
    <w:p>
      <w:pPr>
        <w:pStyle w:val="Normal53"/>
        <w:framePr w:w="10343" w:x="1526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1"/>
          <w:sz w:val="32"/>
        </w:rPr>
        <w:t>系统间的数据标准，实现各系统间数据共享。</w:t>
      </w:r>
    </w:p>
    <w:p>
      <w:pPr>
        <w:pStyle w:val="Normal53"/>
        <w:framePr w:w="10343" w:x="1526" w:y="6053"/>
        <w:widowControl w:val="0"/>
        <w:autoSpaceDE w:val="0"/>
        <w:autoSpaceDN w:val="0"/>
        <w:spacing w:before="0" w:after="0" w:line="321" w:lineRule="exact"/>
        <w:ind w:left="422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5"/>
          <w:sz w:val="32"/>
        </w:rPr>
        <w:t>第六条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6"/>
          <w:sz w:val="32"/>
        </w:rPr>
        <w:t xml:space="preserve"> </w:t>
      </w: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2"/>
          <w:sz w:val="32"/>
        </w:rPr>
        <w:t>学校经济活动涉及的财务、人事、教务、科研、资</w:t>
      </w:r>
    </w:p>
    <w:p>
      <w:pPr>
        <w:pStyle w:val="Normal53"/>
        <w:framePr w:w="10343" w:x="1526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6"/>
          <w:sz w:val="32"/>
        </w:rPr>
        <w:t>产等主要业务管理部门具体负责本部门信息系统建设、实施和维</w:t>
      </w:r>
    </w:p>
    <w:p>
      <w:pPr>
        <w:pStyle w:val="Normal53"/>
        <w:framePr w:w="10343" w:x="1526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5"/>
          <w:sz w:val="32"/>
        </w:rPr>
        <w:t>护，并负责将本部门信息系统纳入归口管理部门的统一管理与协</w:t>
      </w:r>
    </w:p>
    <w:p>
      <w:pPr>
        <w:pStyle w:val="Normal53"/>
        <w:framePr w:w="10343" w:x="1526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1"/>
          <w:sz w:val="32"/>
        </w:rPr>
        <w:t>调之内，负责本部门涉及的数据和接口符合标准化要求。</w:t>
      </w:r>
    </w:p>
    <w:p>
      <w:pPr>
        <w:pStyle w:val="Normal53"/>
        <w:framePr w:w="10343" w:x="1526" w:y="6053"/>
        <w:widowControl w:val="0"/>
        <w:autoSpaceDE w:val="0"/>
        <w:autoSpaceDN w:val="0"/>
        <w:spacing w:before="0" w:after="0" w:line="478" w:lineRule="exact"/>
        <w:ind w:left="422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5"/>
          <w:sz w:val="32"/>
        </w:rPr>
        <w:t>第七条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6"/>
          <w:sz w:val="32"/>
        </w:rPr>
        <w:t xml:space="preserve"> </w:t>
      </w: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2"/>
          <w:sz w:val="32"/>
        </w:rPr>
        <w:t>学校应当明确相关部门职责，建立归口管理部门、</w:t>
      </w:r>
    </w:p>
    <w:p>
      <w:pPr>
        <w:pStyle w:val="Normal53"/>
        <w:framePr w:w="10343" w:x="1526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1"/>
          <w:sz w:val="32"/>
        </w:rPr>
        <w:t>技术支撑部门、业务管理部门相互合作与制衡的工作机制。</w:t>
      </w:r>
    </w:p>
    <w:p>
      <w:pPr>
        <w:pStyle w:val="Normal53"/>
        <w:framePr w:w="10343" w:x="1526" w:y="6053"/>
        <w:widowControl w:val="0"/>
        <w:autoSpaceDE w:val="0"/>
        <w:autoSpaceDN w:val="0"/>
        <w:spacing w:before="0" w:after="0" w:line="480" w:lineRule="exact"/>
        <w:ind w:left="422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5"/>
          <w:sz w:val="32"/>
        </w:rPr>
        <w:t>第八条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6"/>
          <w:sz w:val="32"/>
        </w:rPr>
        <w:t xml:space="preserve"> </w:t>
      </w: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2"/>
          <w:sz w:val="32"/>
        </w:rPr>
        <w:t>学校信息化管理不相容岗位包括但不限于：信息系</w:t>
      </w:r>
    </w:p>
    <w:p>
      <w:pPr>
        <w:pStyle w:val="Normal53"/>
        <w:framePr w:w="10343" w:x="1526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6"/>
          <w:sz w:val="32"/>
        </w:rPr>
        <w:t>统规划论证与审批、系统设计开发与系统验收、运行与维护与系</w:t>
      </w:r>
    </w:p>
    <w:p>
      <w:pPr>
        <w:pStyle w:val="Normal53"/>
        <w:framePr w:w="10343" w:x="1526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1"/>
          <w:sz w:val="32"/>
        </w:rPr>
        <w:t>统监控等。</w:t>
      </w:r>
    </w:p>
    <w:p>
      <w:pPr>
        <w:pStyle w:val="Normal53"/>
        <w:framePr w:w="2882" w:x="4740" w:y="1037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UWMWVR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WMWVR+TT79771083tCID-WinCharSetFFFF-H" w:hAnsi="UWMWVR+TT79771083tCID-WinCharSetFFFF-H" w:eastAsiaTheme="minorHAnsi" w:cs="UWMWVR+TT79771083tCID-WinCharSetFFFF-H"/>
          <w:color w:val="000000"/>
          <w:spacing w:val="-1"/>
          <w:sz w:val="32"/>
        </w:rPr>
        <w:t>第三章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UWMWVR+TT79771083tCID-WinCharSetFFFF-H" w:hAnsi="UWMWVR+TT79771083tCID-WinCharSetFFFF-H" w:eastAsiaTheme="minorHAnsi" w:cs="UWMWVR+TT79771083tCID-WinCharSetFFFF-H"/>
          <w:color w:val="000000"/>
          <w:spacing w:val="-1"/>
          <w:sz w:val="32"/>
        </w:rPr>
        <w:t>建设规划</w:t>
      </w:r>
    </w:p>
    <w:p>
      <w:pPr>
        <w:pStyle w:val="Normal53"/>
        <w:framePr w:w="10165" w:x="1526" w:y="10848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10"/>
          <w:sz w:val="32"/>
        </w:rPr>
        <w:t>第九条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6"/>
          <w:sz w:val="32"/>
        </w:rPr>
        <w:t>学校应当根据学校发展战略和经济活动需要编制</w:t>
      </w:r>
    </w:p>
    <w:p>
      <w:pPr>
        <w:pStyle w:val="Normal53"/>
        <w:framePr w:w="10165" w:x="1526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1"/>
          <w:sz w:val="32"/>
        </w:rPr>
        <w:t>中长期信息化建设规划以及年度工作计划。</w:t>
      </w:r>
    </w:p>
    <w:p>
      <w:pPr>
        <w:pStyle w:val="Normal53"/>
        <w:framePr w:w="10343" w:x="1526" w:y="11808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0"/>
          <w:sz w:val="32"/>
        </w:rPr>
        <w:t>第十条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7"/>
          <w:sz w:val="32"/>
        </w:rPr>
        <w:t>学校在规划过程中，要充分调动和发挥信息化归口</w:t>
      </w:r>
    </w:p>
    <w:p>
      <w:pPr>
        <w:pStyle w:val="Normal53"/>
        <w:framePr w:w="10343" w:x="1526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6"/>
          <w:sz w:val="32"/>
        </w:rPr>
        <w:t>管理部门与业务管理部门的积极性，使各部门广泛参与，充分沟</w:t>
      </w:r>
    </w:p>
    <w:p>
      <w:pPr>
        <w:pStyle w:val="Normal53"/>
        <w:framePr w:w="10343" w:x="1526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1"/>
          <w:sz w:val="32"/>
        </w:rPr>
        <w:t>通，提高规划的科学性、前瞻性和适应性。</w:t>
      </w:r>
    </w:p>
    <w:p>
      <w:pPr>
        <w:pStyle w:val="Normal53"/>
        <w:framePr w:w="10343" w:x="1526" w:y="13248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0"/>
          <w:sz w:val="32"/>
        </w:rPr>
        <w:t>第十一条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1"/>
          <w:sz w:val="32"/>
        </w:rPr>
        <w:t>学校信息化归口管理部门应当制定统一的数据</w:t>
      </w:r>
    </w:p>
    <w:p>
      <w:pPr>
        <w:pStyle w:val="Normal53"/>
        <w:framePr w:w="10343" w:x="1526" w:y="132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5"/>
          <w:sz w:val="32"/>
        </w:rPr>
        <w:t>共享与交互标准。各经济活动信息系统应当按统一标准建设以实</w:t>
      </w:r>
    </w:p>
    <w:p>
      <w:pPr>
        <w:pStyle w:val="Normal53"/>
        <w:framePr w:w="10343" w:x="1526" w:y="132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JDSDA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DSDAW+TTF46827ACtCID-WinCharSetFFFF-H" w:hAnsi="JDSDAW+TTF46827ACtCID-WinCharSetFFFF-H" w:eastAsiaTheme="minorHAnsi" w:cs="JDSDAW+TTF46827ACtCID-WinCharSetFFFF-H"/>
          <w:color w:val="000000"/>
          <w:spacing w:val="-6"/>
          <w:sz w:val="32"/>
        </w:rPr>
        <w:t>现数据共享与交互。对于时效性要求较高的数据，应当采用实时</w:t>
      </w:r>
    </w:p>
    <w:p>
      <w:pPr>
        <w:pStyle w:val="Normal53"/>
        <w:framePr w:w="1254" w:x="1949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HCEHES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HCEHES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HCEHES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HCEHES+TT64E9BFA0tCID-WinCharSetFFFF-H" w:eastAsiaTheme="minorHAnsi" w:hAnsiTheme="minorHAnsi" w:cstheme="minorBidi"/>
          <w:color w:val="000000"/>
          <w:spacing w:val="0"/>
          <w:sz w:val="28"/>
        </w:rPr>
        <w:t>54</w:t>
      </w:r>
      <w:r>
        <w:rPr>
          <w:rStyle w:val="DefaultParagraphFont"/>
          <w:rFonts w:ascii="HCEHES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HCEHES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5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5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5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54"/>
        <w:framePr w:w="9938" w:x="1526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"/>
          <w:sz w:val="32"/>
        </w:rPr>
        <w:t>共享或交互模式。</w:t>
      </w:r>
    </w:p>
    <w:p>
      <w:pPr>
        <w:pStyle w:val="Normal54"/>
        <w:framePr w:w="9938" w:x="1526" w:y="2215"/>
        <w:widowControl w:val="0"/>
        <w:autoSpaceDE w:val="0"/>
        <w:autoSpaceDN w:val="0"/>
        <w:spacing w:before="0" w:after="0" w:line="480" w:lineRule="exact"/>
        <w:ind w:left="643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0"/>
          <w:sz w:val="32"/>
        </w:rPr>
        <w:t>第十二条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"/>
          <w:sz w:val="32"/>
        </w:rPr>
        <w:t>学校相关部门及人员应当在业务流程中严格按</w:t>
      </w:r>
    </w:p>
    <w:p>
      <w:pPr>
        <w:pStyle w:val="Normal54"/>
        <w:framePr w:w="10339" w:x="1526" w:y="317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"/>
          <w:sz w:val="32"/>
        </w:rPr>
        <w:t>照岗位操作规范要求，遵守相关业务流程及数据标准。</w:t>
      </w:r>
    </w:p>
    <w:p>
      <w:pPr>
        <w:pStyle w:val="Normal54"/>
        <w:framePr w:w="10339" w:x="1526" w:y="3175"/>
        <w:widowControl w:val="0"/>
        <w:autoSpaceDE w:val="0"/>
        <w:autoSpaceDN w:val="0"/>
        <w:spacing w:before="0" w:after="0" w:line="480" w:lineRule="exact"/>
        <w:ind w:left="643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0"/>
          <w:sz w:val="32"/>
        </w:rPr>
        <w:t>第十三条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333333"/>
          <w:spacing w:val="-2"/>
          <w:sz w:val="32"/>
        </w:rPr>
        <w:t>学校应当加大信息化建设方</w:t>
      </w: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5"/>
          <w:sz w:val="32"/>
        </w:rPr>
        <w:t>面的投入，包括基础</w:t>
      </w:r>
    </w:p>
    <w:p>
      <w:pPr>
        <w:pStyle w:val="Normal54"/>
        <w:framePr w:w="10339" w:x="1526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5"/>
          <w:sz w:val="32"/>
        </w:rPr>
        <w:t>硬件改造、基础网络建设、信息系统软件投入以及师生信息化应</w:t>
      </w:r>
    </w:p>
    <w:p>
      <w:pPr>
        <w:pStyle w:val="Normal54"/>
        <w:framePr w:w="10339" w:x="1526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"/>
          <w:sz w:val="32"/>
        </w:rPr>
        <w:t>用技能培训等。</w:t>
      </w:r>
    </w:p>
    <w:p>
      <w:pPr>
        <w:pStyle w:val="Normal54"/>
        <w:framePr w:w="2881" w:x="4738" w:y="509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BSFSTK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BSFSTK+TT79771083tCID-WinCharSetFFFF-H" w:hAnsi="BSFSTK+TT79771083tCID-WinCharSetFFFF-H" w:eastAsiaTheme="minorHAnsi" w:cs="BSFSTK+TT79771083tCID-WinCharSetFFFF-H"/>
          <w:color w:val="000000"/>
          <w:spacing w:val="0"/>
          <w:sz w:val="32"/>
        </w:rPr>
        <w:t>第四章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BSFSTK+TT79771083tCID-WinCharSetFFFF-H" w:hAnsi="BSFSTK+TT79771083tCID-WinCharSetFFFF-H" w:eastAsiaTheme="minorHAnsi" w:cs="BSFSTK+TT79771083tCID-WinCharSetFFFF-H"/>
          <w:color w:val="000000"/>
          <w:spacing w:val="-1"/>
          <w:sz w:val="32"/>
        </w:rPr>
        <w:t>系统建设</w:t>
      </w:r>
    </w:p>
    <w:p>
      <w:pPr>
        <w:pStyle w:val="Normal54"/>
        <w:framePr w:w="10708" w:x="1526" w:y="5573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0"/>
          <w:sz w:val="32"/>
        </w:rPr>
        <w:t>第十四条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"/>
          <w:sz w:val="32"/>
        </w:rPr>
        <w:t>学校信息化归口管理部门应当根据经济活动管</w:t>
      </w:r>
    </w:p>
    <w:p>
      <w:pPr>
        <w:pStyle w:val="Normal54"/>
        <w:framePr w:w="10708" w:x="1526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6"/>
          <w:sz w:val="32"/>
        </w:rPr>
        <w:t>理部门提出的开发需求和关键控制点，规范开发流程，明确系统</w:t>
      </w:r>
    </w:p>
    <w:p>
      <w:pPr>
        <w:pStyle w:val="Normal54"/>
        <w:framePr w:w="10708" w:x="1526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1"/>
          <w:sz w:val="32"/>
        </w:rPr>
        <w:t>设计、编程、安装调试、验收、上线、运维等全过程的管理要求，</w:t>
      </w:r>
    </w:p>
    <w:p>
      <w:pPr>
        <w:pStyle w:val="Normal54"/>
        <w:framePr w:w="10708" w:x="1526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"/>
          <w:sz w:val="32"/>
        </w:rPr>
        <w:t>严格按照建设方案、开发流程和相关要求组织开发工作。</w:t>
      </w:r>
    </w:p>
    <w:p>
      <w:pPr>
        <w:pStyle w:val="Normal54"/>
        <w:framePr w:w="10708" w:x="1526" w:y="5573"/>
        <w:widowControl w:val="0"/>
        <w:autoSpaceDE w:val="0"/>
        <w:autoSpaceDN w:val="0"/>
        <w:spacing w:before="0" w:after="0" w:line="480" w:lineRule="exact"/>
        <w:ind w:left="643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0"/>
          <w:sz w:val="32"/>
        </w:rPr>
        <w:t>第十五条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7"/>
          <w:sz w:val="32"/>
        </w:rPr>
        <w:t>学校应当充分评估自行开发、联合开发、直接外</w:t>
      </w:r>
    </w:p>
    <w:p>
      <w:pPr>
        <w:pStyle w:val="Normal54"/>
        <w:framePr w:w="10708" w:x="1526" w:y="557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6"/>
          <w:sz w:val="32"/>
        </w:rPr>
        <w:t>购、委托定制等信息化系统开发方式及运行维护风险，并做好风</w:t>
      </w:r>
    </w:p>
    <w:p>
      <w:pPr>
        <w:pStyle w:val="Normal54"/>
        <w:framePr w:w="10708" w:x="1526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"/>
          <w:sz w:val="32"/>
        </w:rPr>
        <w:t>险管理预案。</w:t>
      </w:r>
    </w:p>
    <w:p>
      <w:pPr>
        <w:pStyle w:val="Normal54"/>
        <w:framePr w:w="10339" w:x="1526" w:y="8930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0"/>
          <w:sz w:val="32"/>
        </w:rPr>
        <w:t>第十六条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"/>
          <w:sz w:val="32"/>
        </w:rPr>
        <w:t>学校应当建立方案设计评审制度和方案设计变</w:t>
      </w:r>
    </w:p>
    <w:p>
      <w:pPr>
        <w:pStyle w:val="Normal54"/>
        <w:framePr w:w="10339" w:x="1526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6"/>
          <w:sz w:val="32"/>
        </w:rPr>
        <w:t>更控制流程，方案设计应当将经济活动管理流程、关键控制点和</w:t>
      </w:r>
    </w:p>
    <w:p>
      <w:pPr>
        <w:pStyle w:val="Normal54"/>
        <w:framePr w:w="10339" w:x="1526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2"/>
          <w:sz w:val="32"/>
        </w:rPr>
        <w:t>处理规程嵌入系统程序，并充分考虑信息化建成后的控制环境。</w:t>
      </w:r>
    </w:p>
    <w:p>
      <w:pPr>
        <w:pStyle w:val="Normal54"/>
        <w:framePr w:w="10339" w:x="1526" w:y="8930"/>
        <w:widowControl w:val="0"/>
        <w:autoSpaceDE w:val="0"/>
        <w:autoSpaceDN w:val="0"/>
        <w:spacing w:before="0" w:after="0" w:line="480" w:lineRule="exact"/>
        <w:ind w:left="643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0"/>
          <w:sz w:val="32"/>
        </w:rPr>
        <w:t>第十七条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"/>
          <w:sz w:val="32"/>
        </w:rPr>
        <w:t>学校应当加强外包信息系统开发全过程的跟踪</w:t>
      </w:r>
    </w:p>
    <w:p>
      <w:pPr>
        <w:pStyle w:val="Normal54"/>
        <w:framePr w:w="10339" w:x="1526" w:y="893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6"/>
          <w:sz w:val="32"/>
        </w:rPr>
        <w:t>管理，及时发现和解决外包业务日常管理中存在的问题，督促外</w:t>
      </w:r>
    </w:p>
    <w:p>
      <w:pPr>
        <w:pStyle w:val="Normal54"/>
        <w:framePr w:w="10339" w:x="1526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6"/>
          <w:sz w:val="32"/>
        </w:rPr>
        <w:t>包方按照建设方案、计划进度和质量要求完成外包工作，并定期</w:t>
      </w:r>
    </w:p>
    <w:p>
      <w:pPr>
        <w:pStyle w:val="Normal54"/>
        <w:framePr w:w="10339" w:x="1526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2"/>
          <w:sz w:val="32"/>
        </w:rPr>
        <w:t>对外包服务商进行考评。具备条件的学校，可以引入监理机制，</w:t>
      </w:r>
    </w:p>
    <w:p>
      <w:pPr>
        <w:pStyle w:val="Normal54"/>
        <w:framePr w:w="10339" w:x="1526" w:y="893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"/>
          <w:sz w:val="32"/>
        </w:rPr>
        <w:t>降低外包服务风险。</w:t>
      </w:r>
    </w:p>
    <w:p>
      <w:pPr>
        <w:pStyle w:val="Normal54"/>
        <w:framePr w:w="10339" w:x="1526" w:y="12768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0"/>
          <w:sz w:val="32"/>
        </w:rPr>
        <w:t>第十八条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8"/>
          <w:sz w:val="32"/>
        </w:rPr>
        <w:t>学校应当建立信息系统验收及上线运行机制，应</w:t>
      </w:r>
    </w:p>
    <w:p>
      <w:pPr>
        <w:pStyle w:val="Normal54"/>
        <w:framePr w:w="10339" w:x="1526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6"/>
          <w:sz w:val="32"/>
        </w:rPr>
        <w:t>当组织专家评审小组及相关部门对信息系统进行测试、评估、验</w:t>
      </w:r>
    </w:p>
    <w:p>
      <w:pPr>
        <w:pStyle w:val="Normal54"/>
        <w:framePr w:w="10339" w:x="1526" w:y="1276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6"/>
          <w:sz w:val="32"/>
        </w:rPr>
        <w:t>收。涉及新旧系统转换的，还应当制定详细的数据迁移计划，确</w:t>
      </w:r>
    </w:p>
    <w:p>
      <w:pPr>
        <w:pStyle w:val="Normal54"/>
        <w:framePr w:w="10339" w:x="1526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FTJOM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FTJOM+TTF46827ACtCID-WinCharSetFFFF-H" w:hAnsi="MFTJOM+TTF46827ACtCID-WinCharSetFFFF-H" w:eastAsiaTheme="minorHAnsi" w:cs="MFTJOM+TTF46827ACtCID-WinCharSetFFFF-H"/>
          <w:color w:val="000000"/>
          <w:spacing w:val="-1"/>
          <w:sz w:val="32"/>
        </w:rPr>
        <w:t>保新旧系统顺利转换和平稳对接。</w:t>
      </w:r>
    </w:p>
    <w:p>
      <w:pPr>
        <w:pStyle w:val="Normal54"/>
        <w:framePr w:w="1254" w:x="9098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TLWHKI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TLWHKI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TLWHKI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TLWHKI+TT64E9BFA0tCID-WinCharSetFFFF-H" w:eastAsiaTheme="minorHAnsi" w:hAnsiTheme="minorHAnsi" w:cstheme="minorBidi"/>
          <w:color w:val="000000"/>
          <w:spacing w:val="0"/>
          <w:sz w:val="28"/>
        </w:rPr>
        <w:t>55</w:t>
      </w:r>
      <w:r>
        <w:rPr>
          <w:rStyle w:val="DefaultParagraphFont"/>
          <w:rFonts w:ascii="TLWHKI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TLWHKI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5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5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5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55"/>
        <w:framePr w:w="10148" w:x="1529" w:y="22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6"/>
          <w:sz w:val="32"/>
        </w:rPr>
        <w:t>相关业务部门应对操作员进行全面培训，保证数据录入的真</w:t>
      </w:r>
    </w:p>
    <w:p>
      <w:pPr>
        <w:pStyle w:val="Normal55"/>
        <w:framePr w:w="10148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1"/>
          <w:sz w:val="32"/>
        </w:rPr>
        <w:t>实性、及时性和完整性，避免误操作风险。</w:t>
      </w:r>
    </w:p>
    <w:p>
      <w:pPr>
        <w:pStyle w:val="Normal55"/>
        <w:framePr w:w="3199" w:x="4579" w:y="317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QLHWFR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LHWFR+TT79771083tCID-WinCharSetFFFF-H" w:hAnsi="QLHWFR+TT79771083tCID-WinCharSetFFFF-H" w:eastAsiaTheme="minorHAnsi" w:cs="QLHWFR+TT79771083tCID-WinCharSetFFFF-H"/>
          <w:color w:val="000000"/>
          <w:spacing w:val="-1"/>
          <w:sz w:val="32"/>
        </w:rPr>
        <w:t>第五章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QLHWFR+TT79771083tCID-WinCharSetFFFF-H" w:hAnsi="QLHWFR+TT79771083tCID-WinCharSetFFFF-H" w:eastAsiaTheme="minorHAnsi" w:cs="QLHWFR+TT79771083tCID-WinCharSetFFFF-H"/>
          <w:color w:val="000000"/>
          <w:spacing w:val="-1"/>
          <w:sz w:val="32"/>
        </w:rPr>
        <w:t>运行与维护</w:t>
      </w:r>
    </w:p>
    <w:p>
      <w:pPr>
        <w:pStyle w:val="Normal55"/>
        <w:framePr w:w="10339" w:x="1529" w:y="365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0"/>
          <w:sz w:val="32"/>
        </w:rPr>
        <w:t>第十九条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2"/>
          <w:sz w:val="32"/>
        </w:rPr>
        <w:t>学校应当加强经济活动信息系统运行与维护的</w:t>
      </w:r>
    </w:p>
    <w:p>
      <w:pPr>
        <w:pStyle w:val="Normal55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2"/>
          <w:sz w:val="32"/>
        </w:rPr>
        <w:t>管理，制定信息系统工作程序和各模块子系统的具体操作规范，</w:t>
      </w:r>
    </w:p>
    <w:p>
      <w:pPr>
        <w:pStyle w:val="Normal55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6"/>
          <w:sz w:val="32"/>
        </w:rPr>
        <w:t>及时跟踪、发现和解决系统运行中存在的问题，确保信息系统按</w:t>
      </w:r>
    </w:p>
    <w:p>
      <w:pPr>
        <w:pStyle w:val="Normal55"/>
        <w:framePr w:w="10339" w:x="1529" w:y="365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2"/>
          <w:sz w:val="32"/>
        </w:rPr>
        <w:t>照规定的程序、制度和操作规范持续稳定运行。</w:t>
      </w:r>
    </w:p>
    <w:p>
      <w:pPr>
        <w:pStyle w:val="Normal55"/>
        <w:framePr w:w="10339" w:x="1529" w:y="365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0"/>
          <w:sz w:val="32"/>
        </w:rPr>
        <w:t>第二十条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8"/>
          <w:sz w:val="32"/>
        </w:rPr>
        <w:t>学校应当根据业务性质、重要性程度、涉密情况</w:t>
      </w:r>
    </w:p>
    <w:p>
      <w:pPr>
        <w:pStyle w:val="Normal55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2"/>
          <w:sz w:val="32"/>
        </w:rPr>
        <w:t>等确定信息系统的安全等级，建立不同等级信息的授权使用制</w:t>
      </w:r>
    </w:p>
    <w:p>
      <w:pPr>
        <w:pStyle w:val="Normal55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1"/>
          <w:sz w:val="32"/>
        </w:rPr>
        <w:t>度，实行严格的授权管理。</w:t>
      </w:r>
    </w:p>
    <w:p>
      <w:pPr>
        <w:pStyle w:val="Normal55"/>
        <w:framePr w:w="10339" w:x="1529" w:y="701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6"/>
          <w:sz w:val="32"/>
        </w:rPr>
        <w:t>学校应当建立用户管理制度，加强对重要经济活动系统的访</w:t>
      </w:r>
    </w:p>
    <w:p>
      <w:pPr>
        <w:pStyle w:val="Normal55"/>
        <w:framePr w:w="10339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6"/>
          <w:sz w:val="32"/>
        </w:rPr>
        <w:t>问权限管理，避免授权不当或存在非授权账号，禁止不相容职务</w:t>
      </w:r>
    </w:p>
    <w:p>
      <w:pPr>
        <w:pStyle w:val="Normal55"/>
        <w:framePr w:w="10339" w:x="1529" w:y="70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6"/>
          <w:sz w:val="32"/>
        </w:rPr>
        <w:t>用户账号的交叉操作。严禁设置全功能的超级用户，严格控制系</w:t>
      </w:r>
    </w:p>
    <w:p>
      <w:pPr>
        <w:pStyle w:val="Normal55"/>
        <w:framePr w:w="10339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6"/>
          <w:sz w:val="32"/>
        </w:rPr>
        <w:t>统维护的临时用户。所有操作人员在权限范围内进行操作，并对</w:t>
      </w:r>
    </w:p>
    <w:p>
      <w:pPr>
        <w:pStyle w:val="Normal55"/>
        <w:framePr w:w="10339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1"/>
          <w:sz w:val="32"/>
        </w:rPr>
        <w:t>本人的账号、密码严格保密。</w:t>
      </w:r>
    </w:p>
    <w:p>
      <w:pPr>
        <w:pStyle w:val="Normal55"/>
        <w:framePr w:w="9912" w:x="1529" w:y="9410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0"/>
          <w:sz w:val="32"/>
        </w:rPr>
        <w:t>第二十一条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2"/>
          <w:sz w:val="32"/>
        </w:rPr>
        <w:t>学校应当建立信息化管理部门和经济活动管</w:t>
      </w:r>
    </w:p>
    <w:p>
      <w:pPr>
        <w:pStyle w:val="Normal55"/>
        <w:framePr w:w="9912" w:x="1529" w:y="941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2"/>
          <w:sz w:val="32"/>
        </w:rPr>
        <w:t>理部门两级维护机制，对系统进行定期维护。</w:t>
      </w:r>
    </w:p>
    <w:p>
      <w:pPr>
        <w:pStyle w:val="Normal55"/>
        <w:framePr w:w="10339" w:x="1529" w:y="1037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0"/>
          <w:sz w:val="32"/>
        </w:rPr>
        <w:t>第二十二条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8"/>
          <w:sz w:val="32"/>
        </w:rPr>
        <w:t>学校应当建立标准流程，实施和记录系统变更</w:t>
      </w:r>
    </w:p>
    <w:p>
      <w:pPr>
        <w:pStyle w:val="Normal55"/>
        <w:framePr w:w="10339" w:x="1529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6"/>
          <w:sz w:val="32"/>
        </w:rPr>
        <w:t>和升级，确保变更和升级过程得到授权与批准。信息系统操作人</w:t>
      </w:r>
    </w:p>
    <w:p>
      <w:pPr>
        <w:pStyle w:val="Normal55"/>
        <w:framePr w:w="10339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6"/>
          <w:sz w:val="32"/>
        </w:rPr>
        <w:t>员不得擅自进行软件的删除、修改等操作，不得擅自升级、改变</w:t>
      </w:r>
    </w:p>
    <w:p>
      <w:pPr>
        <w:pStyle w:val="Normal55"/>
        <w:framePr w:w="10339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2"/>
          <w:sz w:val="32"/>
        </w:rPr>
        <w:t>软件版本，不得擅自改变软件系统的环境配置。</w:t>
      </w:r>
    </w:p>
    <w:p>
      <w:pPr>
        <w:pStyle w:val="Normal55"/>
        <w:framePr w:w="10339" w:x="1529" w:y="10370"/>
        <w:widowControl w:val="0"/>
        <w:autoSpaceDE w:val="0"/>
        <w:autoSpaceDN w:val="0"/>
        <w:spacing w:before="0" w:after="0" w:line="480" w:lineRule="exact"/>
        <w:ind w:left="626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0"/>
          <w:sz w:val="32"/>
        </w:rPr>
        <w:t>第二十三条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7"/>
          <w:sz w:val="32"/>
        </w:rPr>
        <w:t>学校应当健全信息化管理制度，规范信息系统</w:t>
      </w:r>
    </w:p>
    <w:p>
      <w:pPr>
        <w:pStyle w:val="Normal55"/>
        <w:framePr w:w="10339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6"/>
          <w:sz w:val="32"/>
        </w:rPr>
        <w:t>的数据收集、整理、输入、加工、存储、报告、传递、利用、归</w:t>
      </w:r>
    </w:p>
    <w:p>
      <w:pPr>
        <w:pStyle w:val="Normal55"/>
        <w:framePr w:w="10339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1"/>
          <w:sz w:val="32"/>
        </w:rPr>
        <w:t>档、保密等工作。</w:t>
      </w:r>
    </w:p>
    <w:p>
      <w:pPr>
        <w:pStyle w:val="Normal55"/>
        <w:framePr w:w="2877" w:x="4738" w:y="1372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QLHWFR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QLHWFR+TT79771083tCID-WinCharSetFFFF-H" w:hAnsi="QLHWFR+TT79771083tCID-WinCharSetFFFF-H" w:eastAsiaTheme="minorHAnsi" w:cs="QLHWFR+TT79771083tCID-WinCharSetFFFF-H"/>
          <w:color w:val="000000"/>
          <w:spacing w:val="-1"/>
          <w:sz w:val="32"/>
        </w:rPr>
        <w:t>第六章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QLHWFR+TT79771083tCID-WinCharSetFFFF-H" w:hAnsi="QLHWFR+TT79771083tCID-WinCharSetFFFF-H" w:eastAsiaTheme="minorHAnsi" w:cs="QLHWFR+TT79771083tCID-WinCharSetFFFF-H"/>
          <w:color w:val="000000"/>
          <w:spacing w:val="-1"/>
          <w:sz w:val="32"/>
        </w:rPr>
        <w:t>安全保障</w:t>
      </w:r>
    </w:p>
    <w:p>
      <w:pPr>
        <w:pStyle w:val="Normal55"/>
        <w:framePr w:w="9191" w:x="2155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AUVWKT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0"/>
          <w:sz w:val="32"/>
        </w:rPr>
        <w:t>第二十四条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AUVWKT+TTF46827ACtCID-WinCharSetFFFF-H" w:hAnsi="AUVWKT+TTF46827ACtCID-WinCharSetFFFF-H" w:eastAsiaTheme="minorHAnsi" w:cs="AUVWKT+TTF46827ACtCID-WinCharSetFFFF-H"/>
          <w:color w:val="000000"/>
          <w:spacing w:val="-2"/>
          <w:sz w:val="32"/>
        </w:rPr>
        <w:t>学校应当建立信息系统安全保密和泄密责任</w:t>
      </w:r>
    </w:p>
    <w:p>
      <w:pPr>
        <w:pStyle w:val="Normal55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WPTHHM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WPTHHM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WPTHHM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WPTHHM+TT64E9BFA0tCID-WinCharSetFFFF-H" w:eastAsiaTheme="minorHAnsi" w:hAnsiTheme="minorHAnsi" w:cstheme="minorBidi"/>
          <w:color w:val="000000"/>
          <w:spacing w:val="0"/>
          <w:sz w:val="28"/>
        </w:rPr>
        <w:t>56</w:t>
      </w:r>
      <w:r>
        <w:rPr>
          <w:rStyle w:val="DefaultParagraphFont"/>
          <w:rFonts w:ascii="WPTHHM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WPTHHM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5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5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5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56"/>
        <w:framePr w:w="10339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6"/>
          <w:sz w:val="32"/>
        </w:rPr>
        <w:t>追究制度。强化全体员工的安全保密意识，特别要对重要岗位员</w:t>
      </w:r>
    </w:p>
    <w:p>
      <w:pPr>
        <w:pStyle w:val="Normal56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6"/>
          <w:sz w:val="32"/>
        </w:rPr>
        <w:t>工进行信息系统安全保密培训，并签署安全保密协议。委托专业</w:t>
      </w:r>
    </w:p>
    <w:p>
      <w:pPr>
        <w:pStyle w:val="Normal56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6"/>
          <w:sz w:val="32"/>
        </w:rPr>
        <w:t>机构进行维护管理的，应当审查该机构的资质，并与其签订服务</w:t>
      </w:r>
    </w:p>
    <w:p>
      <w:pPr>
        <w:pStyle w:val="Normal56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1"/>
          <w:sz w:val="32"/>
        </w:rPr>
        <w:t>合同和保密协议。</w:t>
      </w:r>
    </w:p>
    <w:p>
      <w:pPr>
        <w:pStyle w:val="Normal56"/>
        <w:framePr w:w="10339" w:x="1529" w:y="4135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0"/>
          <w:sz w:val="32"/>
        </w:rPr>
        <w:t>第二十五条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15"/>
          <w:sz w:val="32"/>
        </w:rPr>
        <w:t>学校应当综合利用防火墙、路由器、漏洞扫描、</w:t>
      </w:r>
    </w:p>
    <w:p>
      <w:pPr>
        <w:pStyle w:val="Normal56"/>
        <w:framePr w:w="10339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6"/>
          <w:sz w:val="32"/>
        </w:rPr>
        <w:t>入侵检测、远程访问安全策略等软硬件防控技术，防范网络攻击</w:t>
      </w:r>
    </w:p>
    <w:p>
      <w:pPr>
        <w:pStyle w:val="Normal56"/>
        <w:framePr w:w="10339" w:x="1529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6"/>
          <w:sz w:val="32"/>
        </w:rPr>
        <w:t>和非法入侵。学校应当对通过网络传输的涉密或关键数据采取加</w:t>
      </w:r>
    </w:p>
    <w:p>
      <w:pPr>
        <w:pStyle w:val="Normal56"/>
        <w:framePr w:w="10339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2"/>
          <w:sz w:val="32"/>
        </w:rPr>
        <w:t>密措施，确保信息传递的保密性、准确性和完整性。</w:t>
      </w:r>
    </w:p>
    <w:p>
      <w:pPr>
        <w:pStyle w:val="Normal56"/>
        <w:framePr w:w="10339" w:x="1529" w:y="4135"/>
        <w:widowControl w:val="0"/>
        <w:autoSpaceDE w:val="0"/>
        <w:autoSpaceDN w:val="0"/>
        <w:spacing w:before="0" w:after="0" w:line="480" w:lineRule="exact"/>
        <w:ind w:left="626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0"/>
          <w:sz w:val="32"/>
        </w:rPr>
        <w:t>第二十六条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7"/>
          <w:sz w:val="32"/>
        </w:rPr>
        <w:t>学校应当建立系统数据定期备份制度，明确备</w:t>
      </w:r>
    </w:p>
    <w:p>
      <w:pPr>
        <w:pStyle w:val="Normal56"/>
        <w:framePr w:w="10339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2"/>
          <w:sz w:val="32"/>
        </w:rPr>
        <w:t>份范围、频度、方法、责任人、存放地点、有效性检查等内容。</w:t>
      </w:r>
    </w:p>
    <w:p>
      <w:pPr>
        <w:pStyle w:val="Normal56"/>
        <w:framePr w:w="10339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6"/>
          <w:sz w:val="32"/>
        </w:rPr>
        <w:t>备份周期最长不得超过一个月。备份数据应当做到异地存放，责</w:t>
      </w:r>
    </w:p>
    <w:p>
      <w:pPr>
        <w:pStyle w:val="Normal56"/>
        <w:framePr w:w="10339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1"/>
          <w:sz w:val="32"/>
        </w:rPr>
        <w:t>任人应当定期检查备份数据是否正常可用。</w:t>
      </w:r>
    </w:p>
    <w:p>
      <w:pPr>
        <w:pStyle w:val="Normal56"/>
        <w:framePr w:w="10339" w:x="1529" w:y="7970"/>
        <w:widowControl w:val="0"/>
        <w:autoSpaceDE w:val="0"/>
        <w:autoSpaceDN w:val="0"/>
        <w:spacing w:before="0" w:after="0" w:line="321" w:lineRule="exact"/>
        <w:ind w:left="626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0"/>
          <w:sz w:val="32"/>
        </w:rPr>
        <w:t>第二十七条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2"/>
          <w:sz w:val="32"/>
        </w:rPr>
        <w:t>学校应当建立信息系统相关资产的管理制度，</w:t>
      </w:r>
    </w:p>
    <w:p>
      <w:pPr>
        <w:pStyle w:val="Normal56"/>
        <w:framePr w:w="10339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6"/>
          <w:sz w:val="32"/>
        </w:rPr>
        <w:t>指定专人进行信息系统关键设备管理，保证电子设备的安全。未</w:t>
      </w:r>
    </w:p>
    <w:p>
      <w:pPr>
        <w:pStyle w:val="Normal56"/>
        <w:framePr w:w="10339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PITVM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ITVMI+TTF46827ACtCID-WinCharSetFFFF-H" w:hAnsi="PITVMI+TTF46827ACtCID-WinCharSetFFFF-H" w:eastAsiaTheme="minorHAnsi" w:cs="PITVMI+TTF46827ACtCID-WinCharSetFFFF-H"/>
          <w:color w:val="000000"/>
          <w:spacing w:val="-2"/>
          <w:sz w:val="32"/>
        </w:rPr>
        <w:t>经授权，任何人不得接触关键信息设备。</w:t>
      </w:r>
    </w:p>
    <w:p>
      <w:pPr>
        <w:pStyle w:val="Normal56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FCHRJV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FCHRJV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FCHRJV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FCHRJV+TT64E9BFA0tCID-WinCharSetFFFF-H" w:eastAsiaTheme="minorHAnsi" w:hAnsiTheme="minorHAnsi" w:cstheme="minorBidi"/>
          <w:color w:val="000000"/>
          <w:spacing w:val="-2"/>
          <w:sz w:val="28"/>
        </w:rPr>
        <w:t>57</w:t>
      </w:r>
      <w:r>
        <w:rPr>
          <w:rStyle w:val="DefaultParagraphFont"/>
          <w:rFonts w:ascii="FCHRJV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FCHRJV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5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5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5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57"/>
        <w:framePr w:w="2261" w:x="1529" w:y="21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Style w:val="DefaultParagraphFont"/>
          <w:rFonts w:ascii="FFAJBG+TTD024A4BEtCID-WinCharSetFFFF-H" w:eastAsiaTheme="minorHAnsi" w:hAnsiTheme="minorHAnsi" w:cstheme="minorBidi"/>
          <w:color w:val="000000"/>
          <w:spacing w:val="0"/>
          <w:sz w:val="30"/>
        </w:rPr>
      </w:pPr>
      <w:r>
        <w:rPr>
          <w:rStyle w:val="DefaultParagraphFont"/>
          <w:rFonts w:ascii="FFAJBG+TTD024A4BEtCID-WinCharSetFFFF-H" w:hAnsi="FFAJBG+TTD024A4BEtCID-WinCharSetFFFF-H" w:eastAsiaTheme="minorHAnsi" w:cs="FFAJBG+TTD024A4BEtCID-WinCharSetFFFF-H"/>
          <w:color w:val="000000"/>
          <w:spacing w:val="-2"/>
          <w:sz w:val="30"/>
        </w:rPr>
        <w:t>配套指南之九</w:t>
      </w:r>
    </w:p>
    <w:p>
      <w:pPr>
        <w:pStyle w:val="Normal57"/>
        <w:framePr w:w="3303" w:x="4618" w:y="2640"/>
        <w:widowControl w:val="0"/>
        <w:autoSpaceDE w:val="0"/>
        <w:autoSpaceDN w:val="0"/>
        <w:spacing w:before="0" w:after="0" w:line="441" w:lineRule="exact"/>
        <w:ind w:left="0" w:right="0" w:firstLine="0"/>
        <w:jc w:val="left"/>
        <w:rPr>
          <w:rStyle w:val="DefaultParagraphFont"/>
          <w:rFonts w:ascii="ULWSRI+TT79771083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ULWSRI+TT79771083tCID-WinCharSetFFFF-H" w:hAnsi="ULWSRI+TT79771083tCID-WinCharSetFFFF-H" w:eastAsiaTheme="minorHAnsi" w:cs="ULWSRI+TT79771083tCID-WinCharSetFFFF-H"/>
          <w:color w:val="000000"/>
          <w:spacing w:val="-1"/>
          <w:sz w:val="44"/>
        </w:rPr>
        <w:t>内部控制评价</w:t>
      </w:r>
    </w:p>
    <w:p>
      <w:pPr>
        <w:pStyle w:val="Normal57"/>
        <w:framePr w:w="2560" w:x="4898" w:y="374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ULWSRI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LWSRI+TT79771083tCID-WinCharSetFFFF-H" w:hAnsi="ULWSRI+TT79771083tCID-WinCharSetFFFF-H" w:eastAsiaTheme="minorHAnsi" w:cs="ULWSRI+TT79771083tCID-WinCharSetFFFF-H"/>
          <w:color w:val="000000"/>
          <w:spacing w:val="0"/>
          <w:sz w:val="32"/>
        </w:rPr>
        <w:t>第一章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ULWSRI+TT79771083tCID-WinCharSetFFFF-H" w:hAnsi="ULWSRI+TT79771083tCID-WinCharSetFFFF-H" w:eastAsiaTheme="minorHAnsi" w:cs="ULWSRI+TT79771083tCID-WinCharSetFFFF-H"/>
          <w:color w:val="000000"/>
          <w:spacing w:val="0"/>
          <w:sz w:val="32"/>
        </w:rPr>
        <w:t>总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8"/>
          <w:sz w:val="32"/>
        </w:rPr>
        <w:t xml:space="preserve"> </w:t>
      </w:r>
      <w:r>
        <w:rPr>
          <w:rStyle w:val="DefaultParagraphFont"/>
          <w:rFonts w:ascii="ULWSRI+TT79771083tCID-WinCharSetFFFF-H" w:hAnsi="ULWSRI+TT79771083tCID-WinCharSetFFFF-H" w:eastAsiaTheme="minorHAnsi" w:cs="ULWSRI+TT79771083tCID-WinCharSetFFFF-H"/>
          <w:color w:val="000000"/>
          <w:spacing w:val="0"/>
          <w:sz w:val="32"/>
        </w:rPr>
        <w:t>则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10"/>
          <w:sz w:val="32"/>
        </w:rPr>
        <w:t>第一条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6"/>
          <w:sz w:val="32"/>
        </w:rPr>
        <w:t>内部控制评价是指学校对内部控制的实施及执行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2"/>
          <w:sz w:val="32"/>
        </w:rPr>
        <w:t>的有效性进行评价，形成评价结论并出具评价报告的过程。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78" w:lineRule="exact"/>
        <w:ind w:left="641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10"/>
          <w:sz w:val="32"/>
        </w:rPr>
        <w:t>第二条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6"/>
          <w:sz w:val="32"/>
        </w:rPr>
        <w:t>学校应当结合学校内部控制实施与运行的实际情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6"/>
          <w:sz w:val="32"/>
        </w:rPr>
        <w:t>况，制定具体的内部控制评价办法，规定评价的原则、内容、程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2"/>
          <w:sz w:val="32"/>
        </w:rPr>
        <w:t>序、方法和报告形式等，有序开展内部控制评价工作。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1"/>
          <w:sz w:val="32"/>
        </w:rPr>
        <w:t>第三条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2"/>
          <w:sz w:val="32"/>
        </w:rPr>
        <w:t>学校实施内部控制评价应当至少遵循下列原则：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6"/>
          <w:sz w:val="32"/>
        </w:rPr>
        <w:t>（一）全面性原则。评价工作应当包含内部控制的设计与运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2"/>
          <w:sz w:val="32"/>
        </w:rPr>
        <w:t>行，涵盖学校及其附属单位的各类经济业务和事项。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78" w:lineRule="exact"/>
        <w:ind w:left="636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6"/>
          <w:sz w:val="32"/>
        </w:rPr>
        <w:t>（二）重要性原则。评价工作应当在全面评价的基础上，关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2"/>
          <w:sz w:val="32"/>
        </w:rPr>
        <w:t>注重要业务单位和岗位、重大业务事项和高风险领域。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2"/>
          <w:sz w:val="32"/>
        </w:rPr>
        <w:t>（三）客观性原则。评价工作应当立足于学校的实际情况，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6"/>
          <w:sz w:val="32"/>
        </w:rPr>
        <w:t>准确地揭示学校内部管理的风险状况，如实反映内部控制设计与</w:t>
      </w:r>
    </w:p>
    <w:p>
      <w:pPr>
        <w:pStyle w:val="Normal57"/>
        <w:framePr w:w="10339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1"/>
          <w:sz w:val="32"/>
        </w:rPr>
        <w:t>运行的有效性。</w:t>
      </w:r>
    </w:p>
    <w:p>
      <w:pPr>
        <w:pStyle w:val="Normal57"/>
        <w:framePr w:w="10339" w:x="1529" w:y="10462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6"/>
          <w:sz w:val="32"/>
        </w:rPr>
        <w:t>（四）针对性原则。评价工作应当针对学校内部管理薄弱环</w:t>
      </w:r>
    </w:p>
    <w:p>
      <w:pPr>
        <w:pStyle w:val="Normal57"/>
        <w:framePr w:w="10339" w:x="1529" w:y="10462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2"/>
          <w:sz w:val="32"/>
        </w:rPr>
        <w:t>节和风险险患，明确内部控制设计与运行的方向与重点。</w:t>
      </w:r>
    </w:p>
    <w:p>
      <w:pPr>
        <w:pStyle w:val="Normal57"/>
        <w:framePr w:w="10339" w:x="1529" w:y="10462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1"/>
          <w:sz w:val="32"/>
        </w:rPr>
        <w:t>第四条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7"/>
          <w:sz w:val="32"/>
        </w:rPr>
        <w:t>学校应当建立健全内部控制评价制度，规范评价内</w:t>
      </w:r>
    </w:p>
    <w:p>
      <w:pPr>
        <w:pStyle w:val="Normal57"/>
        <w:framePr w:w="10339" w:x="1529" w:y="1046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6"/>
          <w:sz w:val="32"/>
        </w:rPr>
        <w:t>容和程序，实行内部控制评价报告和问责制度，促进学校内部控</w:t>
      </w:r>
    </w:p>
    <w:p>
      <w:pPr>
        <w:pStyle w:val="Normal57"/>
        <w:framePr w:w="10339" w:x="1529" w:y="1046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2"/>
          <w:sz w:val="32"/>
        </w:rPr>
        <w:t>制体系建设和内部控制制度的有效实施。</w:t>
      </w:r>
    </w:p>
    <w:p>
      <w:pPr>
        <w:pStyle w:val="Normal57"/>
        <w:framePr w:w="2877" w:x="4738" w:y="12859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ULWSRI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LWSRI+TT79771083tCID-WinCharSetFFFF-H" w:hAnsi="ULWSRI+TT79771083tCID-WinCharSetFFFF-H" w:eastAsiaTheme="minorHAnsi" w:cs="ULWSRI+TT79771083tCID-WinCharSetFFFF-H"/>
          <w:color w:val="000000"/>
          <w:spacing w:val="-1"/>
          <w:sz w:val="32"/>
        </w:rPr>
        <w:t>第二章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ULWSRI+TT79771083tCID-WinCharSetFFFF-H" w:hAnsi="ULWSRI+TT79771083tCID-WinCharSetFFFF-H" w:eastAsiaTheme="minorHAnsi" w:cs="ULWSRI+TT79771083tCID-WinCharSetFFFF-H"/>
          <w:color w:val="000000"/>
          <w:spacing w:val="-1"/>
          <w:sz w:val="32"/>
        </w:rPr>
        <w:t>职责分工</w:t>
      </w:r>
    </w:p>
    <w:p>
      <w:pPr>
        <w:pStyle w:val="Normal57"/>
        <w:framePr w:w="10151" w:x="1529" w:y="13339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10"/>
          <w:sz w:val="32"/>
        </w:rPr>
        <w:t>第五条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6"/>
          <w:sz w:val="32"/>
        </w:rPr>
        <w:t>学校内部控制评价工作应当由学校纪检监察及审</w:t>
      </w:r>
    </w:p>
    <w:p>
      <w:pPr>
        <w:pStyle w:val="Normal57"/>
        <w:framePr w:w="10151" w:x="1529" w:y="13339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2"/>
          <w:sz w:val="32"/>
        </w:rPr>
        <w:t>计部门或者委托社会中介机构组织实施，主要职责：</w:t>
      </w:r>
    </w:p>
    <w:p>
      <w:pPr>
        <w:pStyle w:val="Normal57"/>
        <w:framePr w:w="10151" w:x="1529" w:y="13339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UIHKNN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UIHKNN+TTF46827ACtCID-WinCharSetFFFF-H" w:hAnsi="UIHKNN+TTF46827ACtCID-WinCharSetFFFF-H" w:eastAsiaTheme="minorHAnsi" w:cs="UIHKNN+TTF46827ACtCID-WinCharSetFFFF-H"/>
          <w:color w:val="000000"/>
          <w:spacing w:val="-2"/>
          <w:sz w:val="32"/>
        </w:rPr>
        <w:t>（一）制定内部控制评价管理制度并督促实施；</w:t>
      </w:r>
    </w:p>
    <w:p>
      <w:pPr>
        <w:pStyle w:val="Normal57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CJCICB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CJCICB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CJCICB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CJCICB+TT64E9BFA0tCID-WinCharSetFFFF-H" w:eastAsiaTheme="minorHAnsi" w:hAnsiTheme="minorHAnsi" w:cstheme="minorBidi"/>
          <w:color w:val="000000"/>
          <w:spacing w:val="0"/>
          <w:sz w:val="28"/>
        </w:rPr>
        <w:t>58</w:t>
      </w:r>
      <w:r>
        <w:rPr>
          <w:rStyle w:val="DefaultParagraphFont"/>
          <w:rFonts w:ascii="CJCICB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CJCICB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5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5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5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58"/>
        <w:framePr w:w="5908" w:x="2165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2"/>
          <w:sz w:val="32"/>
        </w:rPr>
        <w:t>（二）拟订内部控制评价工作方案；</w:t>
      </w:r>
    </w:p>
    <w:p>
      <w:pPr>
        <w:pStyle w:val="Normal58"/>
        <w:framePr w:w="5908" w:x="2165" w:y="269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2"/>
          <w:sz w:val="32"/>
        </w:rPr>
        <w:t>（三）组织实施内部控制评价工作；</w:t>
      </w:r>
    </w:p>
    <w:p>
      <w:pPr>
        <w:pStyle w:val="Normal58"/>
        <w:framePr w:w="5539" w:x="2165" w:y="317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1"/>
          <w:sz w:val="32"/>
        </w:rPr>
        <w:t>（四）分析、认定内部控制缺陷；</w:t>
      </w:r>
    </w:p>
    <w:p>
      <w:pPr>
        <w:pStyle w:val="Normal58"/>
        <w:framePr w:w="7385" w:x="2165" w:y="365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2"/>
          <w:sz w:val="32"/>
        </w:rPr>
        <w:t>（五）编制、披露或报送内部控制评价报告。</w:t>
      </w:r>
    </w:p>
    <w:p>
      <w:pPr>
        <w:pStyle w:val="Normal58"/>
        <w:framePr w:w="10339" w:x="1529" w:y="413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1"/>
          <w:sz w:val="32"/>
        </w:rPr>
        <w:t>第六条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7"/>
          <w:sz w:val="32"/>
        </w:rPr>
        <w:t>内部控制评价工作不相容岗位包括但不限于：评价</w:t>
      </w:r>
    </w:p>
    <w:p>
      <w:pPr>
        <w:pStyle w:val="Normal58"/>
        <w:framePr w:w="10339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6"/>
          <w:sz w:val="32"/>
        </w:rPr>
        <w:t>工作方案拟定与审批、评价工作底稿编制与复核、内部控制缺陷</w:t>
      </w:r>
    </w:p>
    <w:p>
      <w:pPr>
        <w:pStyle w:val="Normal58"/>
        <w:framePr w:w="10339" w:x="1529" w:y="413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2"/>
          <w:sz w:val="32"/>
        </w:rPr>
        <w:t>分析认定与审核、评价工作报告编制与审批等。</w:t>
      </w:r>
    </w:p>
    <w:p>
      <w:pPr>
        <w:pStyle w:val="Normal58"/>
        <w:framePr w:w="10339" w:x="1529" w:y="413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10"/>
          <w:sz w:val="32"/>
        </w:rPr>
        <w:t>第七条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6"/>
          <w:sz w:val="32"/>
        </w:rPr>
        <w:t>学校应当吸收学校相关部门业务骨干参加评价工</w:t>
      </w:r>
    </w:p>
    <w:p>
      <w:pPr>
        <w:pStyle w:val="Normal58"/>
        <w:framePr w:w="10339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6"/>
          <w:sz w:val="32"/>
        </w:rPr>
        <w:t>作。评价工作组成员对本部门的内部控制评价工作应当实行回避</w:t>
      </w:r>
    </w:p>
    <w:p>
      <w:pPr>
        <w:pStyle w:val="Normal58"/>
        <w:framePr w:w="10339" w:x="1529" w:y="413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0"/>
          <w:sz w:val="32"/>
        </w:rPr>
        <w:t>制度。</w:t>
      </w:r>
    </w:p>
    <w:p>
      <w:pPr>
        <w:pStyle w:val="Normal58"/>
        <w:framePr w:w="10149" w:x="1529" w:y="70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1"/>
          <w:sz w:val="32"/>
        </w:rPr>
        <w:t>第八条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7"/>
          <w:sz w:val="32"/>
        </w:rPr>
        <w:t>为学校提供内部控制设计服务的中介机构，不得同</w:t>
      </w:r>
    </w:p>
    <w:p>
      <w:pPr>
        <w:pStyle w:val="Normal58"/>
        <w:framePr w:w="10149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2"/>
          <w:sz w:val="32"/>
        </w:rPr>
        <w:t>时为学校提供内部控制评价服务。</w:t>
      </w:r>
    </w:p>
    <w:p>
      <w:pPr>
        <w:pStyle w:val="Normal58"/>
        <w:framePr w:w="2877" w:x="4738" w:y="797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GQCFLQ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QCFLQ+TT79771083tCID-WinCharSetFFFF-H" w:hAnsi="GQCFLQ+TT79771083tCID-WinCharSetFFFF-H" w:eastAsiaTheme="minorHAnsi" w:cs="GQCFLQ+TT79771083tCID-WinCharSetFFFF-H"/>
          <w:color w:val="000000"/>
          <w:spacing w:val="-1"/>
          <w:sz w:val="32"/>
        </w:rPr>
        <w:t>第三章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GQCFLQ+TT79771083tCID-WinCharSetFFFF-H" w:hAnsi="GQCFLQ+TT79771083tCID-WinCharSetFFFF-H" w:eastAsiaTheme="minorHAnsi" w:cs="GQCFLQ+TT79771083tCID-WinCharSetFFFF-H"/>
          <w:color w:val="000000"/>
          <w:spacing w:val="-1"/>
          <w:sz w:val="32"/>
        </w:rPr>
        <w:t>评价内容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10"/>
          <w:sz w:val="32"/>
        </w:rPr>
        <w:t>第九条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9"/>
          <w:sz w:val="32"/>
        </w:rPr>
        <w:t xml:space="preserve"> </w:t>
      </w: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6"/>
          <w:sz w:val="32"/>
        </w:rPr>
        <w:t>学校应当根据《江苏省省属院校内部控制实施指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6"/>
          <w:sz w:val="32"/>
        </w:rPr>
        <w:t>南》以及本校的内部控制制度，围绕内部环境、风险评估、控制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6"/>
          <w:sz w:val="32"/>
        </w:rPr>
        <w:t>活动、信息与沟通、内部监督等要素，确定内部控制评价的基本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2"/>
          <w:sz w:val="32"/>
        </w:rPr>
        <w:t>内容，对内部控制设计与运行情况进行全面评价。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1"/>
          <w:sz w:val="32"/>
        </w:rPr>
        <w:t>第十条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7"/>
          <w:sz w:val="32"/>
        </w:rPr>
        <w:t>学校组织开展内部环境评价，应当综合考虑学校发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6"/>
          <w:sz w:val="32"/>
        </w:rPr>
        <w:t>展战略与规划、治理结构、机构岗位设置及权责分配、人力资源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6"/>
          <w:sz w:val="32"/>
        </w:rPr>
        <w:t>政策、会计系统、信息系统、校园文化等因素，结合本校内部控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2"/>
          <w:sz w:val="32"/>
        </w:rPr>
        <w:t>制制度，对内部环境的设计与运行进行认定和评价。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0"/>
          <w:sz w:val="32"/>
        </w:rPr>
        <w:t>第十一条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8"/>
          <w:sz w:val="32"/>
        </w:rPr>
        <w:t>学校组织开展风险评估机制评价，应当以《江苏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1"/>
          <w:sz w:val="32"/>
        </w:rPr>
        <w:t>省省属院校内部控制配套指南</w:t>
      </w:r>
      <w:r>
        <w:rPr>
          <w:rStyle w:val="DefaultParagraphFont"/>
          <w:rFonts w:ascii="QROJHF+TimesNewRomanPSMT" w:hAnsi="QROJHF+TimesNewRomanPSMT" w:eastAsiaTheme="minorHAnsi" w:cs="QROJHF+TimesNewRomanPSMT"/>
          <w:color w:val="000000"/>
          <w:spacing w:val="-5"/>
          <w:sz w:val="32"/>
        </w:rPr>
        <w:t>——</w:t>
      </w: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11"/>
          <w:sz w:val="32"/>
        </w:rPr>
        <w:t>风险分析与报告》中所列主要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6"/>
          <w:sz w:val="32"/>
        </w:rPr>
        <w:t>风险为依据，结合本校的内部控制制度，对日常管理过程中的风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2"/>
          <w:sz w:val="32"/>
        </w:rPr>
        <w:t>险识别、风险分析、应对策略等进行认定和评价。</w:t>
      </w:r>
    </w:p>
    <w:p>
      <w:pPr>
        <w:pStyle w:val="Normal58"/>
        <w:framePr w:w="10339" w:x="1529" w:y="8450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VGGNA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0"/>
          <w:sz w:val="32"/>
        </w:rPr>
        <w:t>第十二条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VGGNAB+TTF46827ACtCID-WinCharSetFFFF-H" w:hAnsi="VGGNAB+TTF46827ACtCID-WinCharSetFFFF-H" w:eastAsiaTheme="minorHAnsi" w:cs="VGGNAB+TTF46827ACtCID-WinCharSetFFFF-H"/>
          <w:color w:val="000000"/>
          <w:spacing w:val="-8"/>
          <w:sz w:val="32"/>
        </w:rPr>
        <w:t>学校组织开展内部控制活动评价，应当以《江苏</w:t>
      </w:r>
    </w:p>
    <w:p>
      <w:pPr>
        <w:pStyle w:val="Normal58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WTWGME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WTWGME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WTWGME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WTWGME+TT64E9BFA0tCID-WinCharSetFFFF-H" w:eastAsiaTheme="minorHAnsi" w:hAnsiTheme="minorHAnsi" w:cstheme="minorBidi"/>
          <w:color w:val="000000"/>
          <w:spacing w:val="-2"/>
          <w:sz w:val="28"/>
        </w:rPr>
        <w:t>59</w:t>
      </w:r>
      <w:r>
        <w:rPr>
          <w:rStyle w:val="DefaultParagraphFont"/>
          <w:rFonts w:ascii="WTWGME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WTWGME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5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58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5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59"/>
        <w:framePr w:w="10339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省省属院校内部控制实施指南》中所列控制措施为依据，结合本</w:t>
      </w:r>
    </w:p>
    <w:p>
      <w:pPr>
        <w:pStyle w:val="Normal59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校的内部控制制度，对相关控制措施的设计和运行情况进行认定</w:t>
      </w:r>
    </w:p>
    <w:p>
      <w:pPr>
        <w:pStyle w:val="Normal59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0"/>
          <w:sz w:val="32"/>
        </w:rPr>
        <w:t>和评价。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0"/>
          <w:sz w:val="32"/>
        </w:rPr>
        <w:t>第十三条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8"/>
          <w:sz w:val="32"/>
        </w:rPr>
        <w:t>学校组织开展信息与沟通评价，应当以《江苏省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省属院校内部控制实施指南》有关信息与沟通的要求为依据，结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合本校的内部控制制度，对信息收集、处理和传递的及时性、反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舞弊机制的健全性、财务报告的真实性、信息系统的安全性，以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2"/>
          <w:sz w:val="32"/>
        </w:rPr>
        <w:t>及利用信息系统实施内部控制的有效性等进行认定和评价。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0"/>
          <w:sz w:val="32"/>
        </w:rPr>
        <w:t>第十四条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8"/>
          <w:sz w:val="32"/>
        </w:rPr>
        <w:t>学校组织开展内部监督评价，应当以《江苏省省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属院校内部控制实施指南》有关内部监督的要求，以及有关日常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管控的规定为依据，结合本校的内部控制制度，对内部监督机制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的有效性进行认定和评价，重点关注纪检监察管理部门、内部审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2"/>
          <w:sz w:val="32"/>
        </w:rPr>
        <w:t>计机构等在内部控制设计与运行中是否有效发挥监督作用。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0"/>
          <w:sz w:val="32"/>
        </w:rPr>
        <w:t>第十五条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8"/>
          <w:sz w:val="32"/>
        </w:rPr>
        <w:t>内部控制评价工作应当形成工作底稿，详细记录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学校执行评价工作的内容，包括评价要素、主要风险点、采取的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控制措施、有关证据资料以及认定结果等。评价工作底稿应当设</w:t>
      </w:r>
    </w:p>
    <w:p>
      <w:pPr>
        <w:pStyle w:val="Normal59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1"/>
          <w:sz w:val="32"/>
        </w:rPr>
        <w:t>计合理、证据充分、简便易行、便于操作。</w:t>
      </w:r>
    </w:p>
    <w:p>
      <w:pPr>
        <w:pStyle w:val="Normal59"/>
        <w:framePr w:w="2877" w:x="4738" w:y="1037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HBWSWQ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HBWSWQ+TT79771083tCID-WinCharSetFFFF-H" w:hAnsi="HBWSWQ+TT79771083tCID-WinCharSetFFFF-H" w:eastAsiaTheme="minorHAnsi" w:cs="HBWSWQ+TT79771083tCID-WinCharSetFFFF-H"/>
          <w:color w:val="000000"/>
          <w:spacing w:val="-1"/>
          <w:sz w:val="32"/>
        </w:rPr>
        <w:t>第四章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HBWSWQ+TT79771083tCID-WinCharSetFFFF-H" w:hAnsi="HBWSWQ+TT79771083tCID-WinCharSetFFFF-H" w:eastAsiaTheme="minorHAnsi" w:cs="HBWSWQ+TT79771083tCID-WinCharSetFFFF-H"/>
          <w:color w:val="000000"/>
          <w:spacing w:val="-1"/>
          <w:sz w:val="32"/>
        </w:rPr>
        <w:t>评价程序</w:t>
      </w:r>
    </w:p>
    <w:p>
      <w:pPr>
        <w:pStyle w:val="Normal59"/>
        <w:framePr w:w="10339" w:x="1529" w:y="108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0"/>
          <w:sz w:val="32"/>
        </w:rPr>
        <w:t>第十六条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2"/>
          <w:sz w:val="32"/>
        </w:rPr>
        <w:t>学校应当制定评价工作方案，组建评价工作组，</w:t>
      </w:r>
    </w:p>
    <w:p>
      <w:pPr>
        <w:pStyle w:val="Normal59"/>
        <w:framePr w:w="10339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实施现场测试、认定控制缺陷、汇总评价结果、审批及报送评价</w:t>
      </w:r>
    </w:p>
    <w:p>
      <w:pPr>
        <w:pStyle w:val="Normal59"/>
        <w:framePr w:w="10339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报告、后续评价及评价报告应用等内部控制评价程序，有序开展</w:t>
      </w:r>
    </w:p>
    <w:p>
      <w:pPr>
        <w:pStyle w:val="Normal59"/>
        <w:framePr w:w="10339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1"/>
          <w:sz w:val="32"/>
        </w:rPr>
        <w:t>内部控制评价工作。</w:t>
      </w:r>
    </w:p>
    <w:p>
      <w:pPr>
        <w:pStyle w:val="Normal59"/>
        <w:framePr w:w="10339" w:x="1529" w:y="1276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8"/>
          <w:sz w:val="32"/>
        </w:rPr>
        <w:t>第十七条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6"/>
          <w:sz w:val="32"/>
        </w:rPr>
        <w:t>学校内部控制评价牵头部门应当拟订评价工作</w:t>
      </w:r>
    </w:p>
    <w:p>
      <w:pPr>
        <w:pStyle w:val="Normal59"/>
        <w:framePr w:w="10339" w:x="1529" w:y="1276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6"/>
          <w:sz w:val="32"/>
        </w:rPr>
        <w:t>实施方案，明确评价范围、工作任务、人员组织、进度安排和费</w:t>
      </w:r>
    </w:p>
    <w:p>
      <w:pPr>
        <w:pStyle w:val="Normal59"/>
        <w:framePr w:w="10339" w:x="1529" w:y="1276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-1"/>
          <w:sz w:val="32"/>
        </w:rPr>
        <w:t>用预算等相关内容，报经学校审批后实施。</w:t>
      </w:r>
    </w:p>
    <w:p>
      <w:pPr>
        <w:pStyle w:val="Normal59"/>
        <w:framePr w:w="9408" w:x="2170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IEIUKA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8"/>
          <w:sz w:val="32"/>
        </w:rPr>
        <w:t>第十八条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IEIUKA+TTF46827ACtCID-WinCharSetFFFF-H" w:hAnsi="IEIUKA+TTF46827ACtCID-WinCharSetFFFF-H" w:eastAsiaTheme="minorHAnsi" w:cs="IEIUKA+TTF46827ACtCID-WinCharSetFFFF-H"/>
          <w:color w:val="000000"/>
          <w:spacing w:val="6"/>
          <w:sz w:val="32"/>
        </w:rPr>
        <w:t>学校内部控制评价牵头部门应当根据批准后的</w:t>
      </w:r>
    </w:p>
    <w:p>
      <w:pPr>
        <w:pStyle w:val="Normal59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GOBKSV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GOBKSV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GOBKSV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GOBKSV+TT64E9BFA0tCID-WinCharSetFFFF-H" w:eastAsiaTheme="minorHAnsi" w:hAnsiTheme="minorHAnsi" w:cstheme="minorBidi"/>
          <w:color w:val="000000"/>
          <w:spacing w:val="0"/>
          <w:sz w:val="28"/>
        </w:rPr>
        <w:t>60</w:t>
      </w:r>
      <w:r>
        <w:rPr>
          <w:rStyle w:val="DefaultParagraphFont"/>
          <w:rFonts w:ascii="GOBKSV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GOBKSV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5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59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6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60"/>
        <w:framePr w:w="10339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6"/>
          <w:sz w:val="32"/>
        </w:rPr>
        <w:t>评价方案，组成内部控制评价工作组，具体实施内部控制评价工</w:t>
      </w:r>
    </w:p>
    <w:p>
      <w:pPr>
        <w:pStyle w:val="Normal60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0"/>
          <w:sz w:val="32"/>
        </w:rPr>
        <w:t>作。</w:t>
      </w:r>
    </w:p>
    <w:p>
      <w:pPr>
        <w:pStyle w:val="Normal60"/>
        <w:framePr w:w="10339" w:x="1529" w:y="317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8"/>
          <w:sz w:val="32"/>
        </w:rPr>
        <w:t>第十九条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6"/>
          <w:sz w:val="32"/>
        </w:rPr>
        <w:t>内部控制评价工作组应当对被评价单位进行现</w:t>
      </w:r>
    </w:p>
    <w:p>
      <w:pPr>
        <w:pStyle w:val="Normal60"/>
        <w:framePr w:w="10339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2"/>
          <w:sz w:val="32"/>
        </w:rPr>
        <w:t>场测试，综合运用个别访谈、调查问卷、专题讨论、现场测试、</w:t>
      </w:r>
    </w:p>
    <w:p>
      <w:pPr>
        <w:pStyle w:val="Normal60"/>
        <w:framePr w:w="10339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6"/>
          <w:sz w:val="32"/>
        </w:rPr>
        <w:t>实地查验、抽样和比较分析等方法，充分收集被评价单位内部控</w:t>
      </w:r>
    </w:p>
    <w:p>
      <w:pPr>
        <w:pStyle w:val="Normal60"/>
        <w:framePr w:w="10339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6"/>
          <w:sz w:val="32"/>
        </w:rPr>
        <w:t>制设计和运行是否有效的证据，按照评价的具体内容，如实填写</w:t>
      </w:r>
    </w:p>
    <w:p>
      <w:pPr>
        <w:pStyle w:val="Normal60"/>
        <w:framePr w:w="10339" w:x="1529" w:y="317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2"/>
          <w:sz w:val="32"/>
        </w:rPr>
        <w:t>评价工作底稿，研究分析内部控制缺陷。</w:t>
      </w:r>
    </w:p>
    <w:p>
      <w:pPr>
        <w:pStyle w:val="Normal60"/>
        <w:framePr w:w="2877" w:x="4738" w:y="557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RJFCQE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RJFCQE+TT79771083tCID-WinCharSetFFFF-H" w:hAnsi="RJFCQE+TT79771083tCID-WinCharSetFFFF-H" w:eastAsiaTheme="minorHAnsi" w:cs="RJFCQE+TT79771083tCID-WinCharSetFFFF-H"/>
          <w:color w:val="000000"/>
          <w:spacing w:val="-1"/>
          <w:sz w:val="32"/>
        </w:rPr>
        <w:t>第五章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RJFCQE+TT79771083tCID-WinCharSetFFFF-H" w:hAnsi="RJFCQE+TT79771083tCID-WinCharSetFFFF-H" w:eastAsiaTheme="minorHAnsi" w:cs="RJFCQE+TT79771083tCID-WinCharSetFFFF-H"/>
          <w:color w:val="000000"/>
          <w:spacing w:val="-1"/>
          <w:sz w:val="32"/>
        </w:rPr>
        <w:t>缺陷认定</w:t>
      </w:r>
    </w:p>
    <w:p>
      <w:pPr>
        <w:pStyle w:val="Normal60"/>
        <w:framePr w:w="10339" w:x="1529" w:y="605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8"/>
          <w:sz w:val="32"/>
        </w:rPr>
        <w:t>第二十条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4"/>
          <w:sz w:val="32"/>
        </w:rPr>
        <w:t xml:space="preserve"> </w:t>
      </w: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6"/>
          <w:sz w:val="32"/>
        </w:rPr>
        <w:t>学校应当对内部控制实施缺陷和运行缺陷进行</w:t>
      </w:r>
    </w:p>
    <w:p>
      <w:pPr>
        <w:pStyle w:val="Normal60"/>
        <w:framePr w:w="10339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2"/>
          <w:sz w:val="32"/>
        </w:rPr>
        <w:t>认定，以日常监督和专项监督为基础，结合年度内部控制评价，</w:t>
      </w:r>
    </w:p>
    <w:p>
      <w:pPr>
        <w:pStyle w:val="Normal60"/>
        <w:framePr w:w="10339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6"/>
          <w:sz w:val="32"/>
        </w:rPr>
        <w:t>由内部控制评价部门进行综合分析后提出认定意见，按照规定的</w:t>
      </w:r>
    </w:p>
    <w:p>
      <w:pPr>
        <w:pStyle w:val="Normal60"/>
        <w:framePr w:w="10339" w:x="1529" w:y="605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2"/>
          <w:sz w:val="32"/>
        </w:rPr>
        <w:t>权限和程序进行审核后予以最终认定。</w:t>
      </w:r>
    </w:p>
    <w:p>
      <w:pPr>
        <w:pStyle w:val="Normal60"/>
        <w:framePr w:w="10339" w:x="1529" w:y="797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8"/>
          <w:sz w:val="32"/>
        </w:rPr>
        <w:t>第二十一条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1"/>
          <w:sz w:val="32"/>
        </w:rPr>
        <w:t xml:space="preserve"> </w:t>
      </w: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5"/>
          <w:sz w:val="32"/>
        </w:rPr>
        <w:t>学校内部控制评价工作组应当根据现场测试</w:t>
      </w:r>
    </w:p>
    <w:p>
      <w:pPr>
        <w:pStyle w:val="Normal60"/>
        <w:framePr w:w="10339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6"/>
          <w:sz w:val="32"/>
        </w:rPr>
        <w:t>获取的证据，对内部控制缺陷进行初步认定，并按其影响程度分</w:t>
      </w:r>
    </w:p>
    <w:p>
      <w:pPr>
        <w:pStyle w:val="Normal60"/>
        <w:framePr w:w="10339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2"/>
          <w:sz w:val="32"/>
        </w:rPr>
        <w:t>为重大缺陷、重要缺陷和一般缺陷。</w:t>
      </w:r>
    </w:p>
    <w:p>
      <w:pPr>
        <w:pStyle w:val="Normal60"/>
        <w:framePr w:w="10339" w:x="1529" w:y="941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6"/>
          <w:sz w:val="32"/>
        </w:rPr>
        <w:t>重大缺陷，是指一个或多个控制缺陷的组合，可能导致学校</w:t>
      </w:r>
    </w:p>
    <w:p>
      <w:pPr>
        <w:pStyle w:val="Normal60"/>
        <w:framePr w:w="10339" w:x="1529" w:y="941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2"/>
          <w:sz w:val="32"/>
        </w:rPr>
        <w:t>严重偏离控制目标，严重影响学校的事业发展。</w:t>
      </w:r>
    </w:p>
    <w:p>
      <w:pPr>
        <w:pStyle w:val="Normal60"/>
        <w:framePr w:w="10339" w:x="1529" w:y="9410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6"/>
          <w:sz w:val="32"/>
        </w:rPr>
        <w:t>重要缺陷，是指一个或多个控制风险的组合，其严重程度和</w:t>
      </w:r>
    </w:p>
    <w:p>
      <w:pPr>
        <w:pStyle w:val="Normal60"/>
        <w:framePr w:w="10339" w:x="1529" w:y="941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6"/>
          <w:sz w:val="32"/>
        </w:rPr>
        <w:t>经济后果低于重大缺陷，但仍有可能导致学校偏离控制目标，影</w:t>
      </w:r>
    </w:p>
    <w:p>
      <w:pPr>
        <w:pStyle w:val="Normal60"/>
        <w:framePr w:w="10339" w:x="1529" w:y="941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1"/>
          <w:sz w:val="32"/>
        </w:rPr>
        <w:t>响学校的事业发展。</w:t>
      </w:r>
    </w:p>
    <w:p>
      <w:pPr>
        <w:pStyle w:val="Normal60"/>
        <w:framePr w:w="10149" w:x="1529" w:y="1180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2"/>
          <w:sz w:val="32"/>
        </w:rPr>
        <w:t>一般缺陷，是指除重大缺陷、重要缺陷之外的其他缺陷。</w:t>
      </w:r>
    </w:p>
    <w:p>
      <w:pPr>
        <w:pStyle w:val="Normal60"/>
        <w:framePr w:w="10149" w:x="1529" w:y="11808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6"/>
          <w:sz w:val="32"/>
        </w:rPr>
        <w:t>重大缺陷、重要缺陷和一般缺陷的具体认定标准，由学校根</w:t>
      </w:r>
    </w:p>
    <w:p>
      <w:pPr>
        <w:pStyle w:val="Normal60"/>
        <w:framePr w:w="10149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1"/>
          <w:sz w:val="32"/>
        </w:rPr>
        <w:t>据上述要求自行确定。</w:t>
      </w:r>
    </w:p>
    <w:p>
      <w:pPr>
        <w:pStyle w:val="Normal60"/>
        <w:framePr w:w="10339" w:x="1529" w:y="132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8"/>
          <w:sz w:val="32"/>
        </w:rPr>
        <w:t>第二十二条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1"/>
          <w:sz w:val="32"/>
        </w:rPr>
        <w:t xml:space="preserve"> </w:t>
      </w: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5"/>
          <w:sz w:val="32"/>
        </w:rPr>
        <w:t>学校内部控制评价部门应当编制内部控制缺</w:t>
      </w:r>
    </w:p>
    <w:p>
      <w:pPr>
        <w:pStyle w:val="Normal60"/>
        <w:framePr w:w="10339" w:x="1529" w:y="1324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6"/>
          <w:sz w:val="32"/>
        </w:rPr>
        <w:t>陷认定汇总表，对内部控制缺陷及其成因、表现形式和影响程度</w:t>
      </w:r>
    </w:p>
    <w:p>
      <w:pPr>
        <w:pStyle w:val="Normal60"/>
        <w:framePr w:w="10339" w:x="1529" w:y="132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MMWBGI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MMWBGI+TTF46827ACtCID-WinCharSetFFFF-H" w:hAnsi="MMWBGI+TTF46827ACtCID-WinCharSetFFFF-H" w:eastAsiaTheme="minorHAnsi" w:cs="MMWBGI+TTF46827ACtCID-WinCharSetFFFF-H"/>
          <w:color w:val="000000"/>
          <w:spacing w:val="-6"/>
          <w:sz w:val="32"/>
        </w:rPr>
        <w:t>进行综合分析和全面复核，提出认定意见，并以适当的形式报学</w:t>
      </w:r>
    </w:p>
    <w:p>
      <w:pPr>
        <w:pStyle w:val="Normal60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IRIFNS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IRIFNS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IRIFNS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IRIFNS+TT64E9BFA0tCID-WinCharSetFFFF-H" w:eastAsiaTheme="minorHAnsi" w:hAnsiTheme="minorHAnsi" w:cstheme="minorBidi"/>
          <w:color w:val="000000"/>
          <w:spacing w:val="-2"/>
          <w:sz w:val="28"/>
        </w:rPr>
        <w:t>61</w:t>
      </w:r>
      <w:r>
        <w:rPr>
          <w:rStyle w:val="DefaultParagraphFont"/>
          <w:rFonts w:ascii="IRIFNS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IRIFNS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6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60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6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61"/>
        <w:framePr w:w="10339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2"/>
          <w:sz w:val="32"/>
        </w:rPr>
        <w:t>校。重大缺陷应当由学校决策机构最终认定。</w:t>
      </w:r>
    </w:p>
    <w:p>
      <w:pPr>
        <w:pStyle w:val="Normal61"/>
        <w:framePr w:w="10339" w:x="1529" w:y="221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0"/>
          <w:sz w:val="32"/>
        </w:rPr>
        <w:t>第二十三条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8"/>
          <w:sz w:val="32"/>
        </w:rPr>
        <w:t>学校对于认定的重大和重要缺陷，应当及时采</w:t>
      </w:r>
    </w:p>
    <w:p>
      <w:pPr>
        <w:pStyle w:val="Normal61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6"/>
          <w:sz w:val="32"/>
        </w:rPr>
        <w:t>取应对策略，切实将风险控制在可承受范围之内，并追究有关部</w:t>
      </w:r>
    </w:p>
    <w:p>
      <w:pPr>
        <w:pStyle w:val="Normal61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1"/>
          <w:sz w:val="32"/>
        </w:rPr>
        <w:t>门或相关人员的责任。</w:t>
      </w:r>
    </w:p>
    <w:p>
      <w:pPr>
        <w:pStyle w:val="Normal61"/>
        <w:framePr w:w="2877" w:x="4738" w:y="413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ALWWGB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LWWGB+TT79771083tCID-WinCharSetFFFF-H" w:hAnsi="ALWWGB+TT79771083tCID-WinCharSetFFFF-H" w:eastAsiaTheme="minorHAnsi" w:cs="ALWWGB+TT79771083tCID-WinCharSetFFFF-H"/>
          <w:color w:val="000000"/>
          <w:spacing w:val="-1"/>
          <w:sz w:val="32"/>
        </w:rPr>
        <w:t>第六章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7"/>
          <w:sz w:val="32"/>
        </w:rPr>
        <w:t xml:space="preserve"> </w:t>
      </w:r>
      <w:r>
        <w:rPr>
          <w:rStyle w:val="DefaultParagraphFont"/>
          <w:rFonts w:ascii="ALWWGB+TT79771083tCID-WinCharSetFFFF-H" w:hAnsi="ALWWGB+TT79771083tCID-WinCharSetFFFF-H" w:eastAsiaTheme="minorHAnsi" w:cs="ALWWGB+TT79771083tCID-WinCharSetFFFF-H"/>
          <w:color w:val="000000"/>
          <w:spacing w:val="-1"/>
          <w:sz w:val="32"/>
        </w:rPr>
        <w:t>评价报告</w:t>
      </w:r>
    </w:p>
    <w:p>
      <w:pPr>
        <w:pStyle w:val="Normal61"/>
        <w:framePr w:w="10339" w:x="1529" w:y="461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0"/>
          <w:sz w:val="32"/>
        </w:rPr>
        <w:t>第二十四条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8"/>
          <w:sz w:val="32"/>
        </w:rPr>
        <w:t>学校应当根据年度内部控制评价结果，结合内</w:t>
      </w:r>
    </w:p>
    <w:p>
      <w:pPr>
        <w:pStyle w:val="Normal61"/>
        <w:framePr w:w="10339" w:x="1529" w:y="46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6"/>
          <w:sz w:val="32"/>
        </w:rPr>
        <w:t>部控制评价工作底稿和内部控制缺陷汇总表等资料，按照规定的</w:t>
      </w:r>
    </w:p>
    <w:p>
      <w:pPr>
        <w:pStyle w:val="Normal61"/>
        <w:framePr w:w="10339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1"/>
          <w:sz w:val="32"/>
        </w:rPr>
        <w:t>程序和要求，及时编制内部控制评价报告。</w:t>
      </w:r>
    </w:p>
    <w:p>
      <w:pPr>
        <w:pStyle w:val="Normal61"/>
        <w:framePr w:w="10339" w:x="1529" w:y="461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8"/>
          <w:sz w:val="32"/>
        </w:rPr>
        <w:t>第二十五条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1"/>
          <w:sz w:val="32"/>
        </w:rPr>
        <w:t xml:space="preserve"> </w:t>
      </w: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5"/>
          <w:sz w:val="32"/>
        </w:rPr>
        <w:t>内部控制评价报告应当重点关注内部控制评</w:t>
      </w:r>
    </w:p>
    <w:p>
      <w:pPr>
        <w:pStyle w:val="Normal61"/>
        <w:framePr w:w="10339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6"/>
          <w:sz w:val="32"/>
        </w:rPr>
        <w:t>价工作开展情况、内部控制缺陷认定及整改情况、内部控制有效</w:t>
      </w:r>
    </w:p>
    <w:p>
      <w:pPr>
        <w:pStyle w:val="Normal61"/>
        <w:framePr w:w="10339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2"/>
          <w:sz w:val="32"/>
        </w:rPr>
        <w:t>性的结论等相关内容。评价报告至少包括以下内容：</w:t>
      </w:r>
    </w:p>
    <w:p>
      <w:pPr>
        <w:pStyle w:val="Normal61"/>
        <w:framePr w:w="10339" w:x="1529" w:y="4615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2"/>
          <w:sz w:val="32"/>
        </w:rPr>
        <w:t>（一）对内部控制报告真实性的声明；</w:t>
      </w:r>
    </w:p>
    <w:p>
      <w:pPr>
        <w:pStyle w:val="Normal61"/>
        <w:framePr w:w="6277" w:x="2165" w:y="797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2"/>
          <w:sz w:val="32"/>
        </w:rPr>
        <w:t>（二）内部控制评价工作的总体情况；</w:t>
      </w:r>
    </w:p>
    <w:p>
      <w:pPr>
        <w:pStyle w:val="Normal61"/>
        <w:framePr w:w="5908" w:x="2165" w:y="845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2"/>
          <w:sz w:val="32"/>
        </w:rPr>
        <w:t>（三）内部控制评价的程序和方法；</w:t>
      </w:r>
    </w:p>
    <w:p>
      <w:pPr>
        <w:pStyle w:val="Normal61"/>
        <w:framePr w:w="4800" w:x="2165" w:y="893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1"/>
          <w:sz w:val="32"/>
        </w:rPr>
        <w:t>（四）内部控制评价的范围；</w:t>
      </w:r>
    </w:p>
    <w:p>
      <w:pPr>
        <w:pStyle w:val="Normal61"/>
        <w:framePr w:w="4800" w:x="2165" w:y="941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1"/>
          <w:sz w:val="32"/>
        </w:rPr>
        <w:t>（五）内部控制评价的依据；</w:t>
      </w:r>
    </w:p>
    <w:p>
      <w:pPr>
        <w:pStyle w:val="Normal61"/>
        <w:framePr w:w="5908" w:x="2165" w:y="989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2"/>
          <w:sz w:val="32"/>
        </w:rPr>
        <w:t>（六）内部控制缺陷及其认定情况；</w:t>
      </w:r>
    </w:p>
    <w:p>
      <w:pPr>
        <w:pStyle w:val="Normal61"/>
        <w:framePr w:w="10148" w:x="1529" w:y="1037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6"/>
          <w:sz w:val="32"/>
        </w:rPr>
        <w:t>（七）内部控制缺陷的整改情况及重大或重要缺陷拟采取的</w:t>
      </w:r>
    </w:p>
    <w:p>
      <w:pPr>
        <w:pStyle w:val="Normal61"/>
        <w:framePr w:w="10148" w:x="1529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1"/>
          <w:sz w:val="32"/>
        </w:rPr>
        <w:t>处理措施；</w:t>
      </w:r>
    </w:p>
    <w:p>
      <w:pPr>
        <w:pStyle w:val="Normal61"/>
        <w:framePr w:w="5169" w:x="2165" w:y="1132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2"/>
          <w:sz w:val="32"/>
        </w:rPr>
        <w:t>（八）内部控制有效性的结论。</w:t>
      </w:r>
    </w:p>
    <w:p>
      <w:pPr>
        <w:pStyle w:val="Normal61"/>
        <w:framePr w:w="10339" w:x="1529" w:y="1180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0"/>
          <w:sz w:val="32"/>
        </w:rPr>
        <w:t>第二十六条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0"/>
          <w:sz w:val="32"/>
        </w:rPr>
        <w:t xml:space="preserve"> </w:t>
      </w: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2"/>
          <w:sz w:val="32"/>
        </w:rPr>
        <w:t>学校应当以每年的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-30"/>
          <w:sz w:val="32"/>
        </w:rPr>
        <w:t xml:space="preserve"> </w:t>
      </w:r>
      <w:r>
        <w:rPr>
          <w:rStyle w:val="DefaultParagraphFont"/>
          <w:rFonts w:ascii="NDONHV+TimesNewRomanPSMT" w:eastAsiaTheme="minorHAnsi" w:hAnsiTheme="minorHAnsi" w:cstheme="minorBidi"/>
          <w:color w:val="000000"/>
          <w:spacing w:val="21"/>
          <w:sz w:val="32"/>
        </w:rPr>
        <w:t>12</w:t>
      </w: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0"/>
          <w:sz w:val="32"/>
        </w:rPr>
        <w:t>月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-31"/>
          <w:sz w:val="32"/>
        </w:rPr>
        <w:t xml:space="preserve"> </w:t>
      </w:r>
      <w:r>
        <w:rPr>
          <w:rStyle w:val="DefaultParagraphFont"/>
          <w:rFonts w:ascii="NDONHV+TimesNewRomanPSMT" w:eastAsiaTheme="minorHAnsi" w:hAnsiTheme="minorHAnsi" w:cstheme="minorBidi"/>
          <w:color w:val="000000"/>
          <w:spacing w:val="21"/>
          <w:sz w:val="32"/>
        </w:rPr>
        <w:t>31</w:t>
      </w: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1"/>
          <w:sz w:val="32"/>
        </w:rPr>
        <w:t>日作为年度内部控</w:t>
      </w:r>
    </w:p>
    <w:p>
      <w:pPr>
        <w:pStyle w:val="Normal61"/>
        <w:framePr w:w="10339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6"/>
          <w:sz w:val="32"/>
        </w:rPr>
        <w:t>制评价报告的基准日，内部控制评价报告至少每年编制一次，并</w:t>
      </w:r>
    </w:p>
    <w:p>
      <w:pPr>
        <w:pStyle w:val="Normal61"/>
        <w:framePr w:w="10339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0"/>
          <w:sz w:val="32"/>
        </w:rPr>
        <w:t>于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"/>
          <w:sz w:val="32"/>
        </w:rPr>
        <w:t xml:space="preserve"> </w:t>
      </w:r>
      <w:r>
        <w:rPr>
          <w:rStyle w:val="DefaultParagraphFont"/>
          <w:rFonts w:ascii="NDONHV+TimesNewRomanPSMT" w:eastAsiaTheme="minorHAnsi" w:hAnsiTheme="minorHAnsi" w:cstheme="minorBidi"/>
          <w:color w:val="000000"/>
          <w:spacing w:val="0"/>
          <w:sz w:val="32"/>
        </w:rPr>
        <w:t>6</w:t>
      </w:r>
      <w:r>
        <w:rPr>
          <w:rStyle w:val="DefaultParagraphFont"/>
          <w:rFonts w:ascii="NDONHV+TimesNewRomanPSMT" w:eastAsiaTheme="minorHAnsi" w:hAnsiTheme="minorHAnsi" w:cstheme="minorBidi"/>
          <w:color w:val="000000"/>
          <w:spacing w:val="-3"/>
          <w:sz w:val="32"/>
        </w:rPr>
        <w:t xml:space="preserve"> </w:t>
      </w: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2"/>
          <w:sz w:val="32"/>
        </w:rPr>
        <w:t>月底前以适当的方式进行公开并报上级主管部门。</w:t>
      </w:r>
    </w:p>
    <w:p>
      <w:pPr>
        <w:pStyle w:val="Normal61"/>
        <w:framePr w:w="10339" w:x="1529" w:y="11808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8"/>
          <w:sz w:val="32"/>
        </w:rPr>
        <w:t>第二十七条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1"/>
          <w:sz w:val="32"/>
        </w:rPr>
        <w:t xml:space="preserve"> </w:t>
      </w: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5"/>
          <w:sz w:val="32"/>
        </w:rPr>
        <w:t>学校应当关注内部控制评价报告基准日至内</w:t>
      </w:r>
    </w:p>
    <w:p>
      <w:pPr>
        <w:pStyle w:val="Normal61"/>
        <w:framePr w:w="10339" w:x="1529" w:y="1180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6"/>
          <w:sz w:val="32"/>
        </w:rPr>
        <w:t>部控制评价报告报送日之间是否发生影响内部控制有效性的因</w:t>
      </w:r>
    </w:p>
    <w:p>
      <w:pPr>
        <w:pStyle w:val="Normal61"/>
        <w:framePr w:w="10339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GKPIBB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GKPIBB+TTF46827ACtCID-WinCharSetFFFF-H" w:hAnsi="GKPIBB+TTF46827ACtCID-WinCharSetFFFF-H" w:eastAsiaTheme="minorHAnsi" w:cs="GKPIBB+TTF46827ACtCID-WinCharSetFFFF-H"/>
          <w:color w:val="000000"/>
          <w:spacing w:val="-2"/>
          <w:sz w:val="32"/>
        </w:rPr>
        <w:t>素，并根据其性质和影响程度对评价结论进行相应调整。</w:t>
      </w:r>
    </w:p>
    <w:p>
      <w:pPr>
        <w:pStyle w:val="Normal61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IKQJBF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IKQJBF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IKQJBF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IKQJBF+TT64E9BFA0tCID-WinCharSetFFFF-H" w:eastAsiaTheme="minorHAnsi" w:hAnsiTheme="minorHAnsi" w:cstheme="minorBidi"/>
          <w:color w:val="000000"/>
          <w:spacing w:val="0"/>
          <w:sz w:val="28"/>
        </w:rPr>
        <w:t>62</w:t>
      </w:r>
      <w:r>
        <w:rPr>
          <w:rStyle w:val="DefaultParagraphFont"/>
          <w:rFonts w:ascii="IKQJBF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IKQJBF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6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61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6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62"/>
        <w:framePr w:w="10145" w:x="1529" w:y="221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CDKR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DKRSS+TTF46827ACtCID-WinCharSetFFFF-H" w:hAnsi="CDKRSS+TTF46827ACtCID-WinCharSetFFFF-H" w:eastAsiaTheme="minorHAnsi" w:cs="CDKRSS+TTF46827ACtCID-WinCharSetFFFF-H"/>
          <w:color w:val="000000"/>
          <w:spacing w:val="8"/>
          <w:sz w:val="32"/>
        </w:rPr>
        <w:t>第二十八条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51"/>
          <w:sz w:val="32"/>
        </w:rPr>
        <w:t xml:space="preserve"> </w:t>
      </w:r>
      <w:r>
        <w:rPr>
          <w:rStyle w:val="DefaultParagraphFont"/>
          <w:rFonts w:ascii="CDKRSS+TTF46827ACtCID-WinCharSetFFFF-H" w:hAnsi="CDKRSS+TTF46827ACtCID-WinCharSetFFFF-H" w:eastAsiaTheme="minorHAnsi" w:cs="CDKRSS+TTF46827ACtCID-WinCharSetFFFF-H"/>
          <w:color w:val="000000"/>
          <w:spacing w:val="6"/>
          <w:sz w:val="32"/>
        </w:rPr>
        <w:t>学校应当重视内部控制评价报告的应用，督</w:t>
      </w:r>
    </w:p>
    <w:p>
      <w:pPr>
        <w:pStyle w:val="Normal62"/>
        <w:framePr w:w="10145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CDKRS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CDKRSS+TTF46827ACtCID-WinCharSetFFFF-H" w:hAnsi="CDKRSS+TTF46827ACtCID-WinCharSetFFFF-H" w:eastAsiaTheme="minorHAnsi" w:cs="CDKRSS+TTF46827ACtCID-WinCharSetFFFF-H"/>
          <w:color w:val="000000"/>
          <w:spacing w:val="-2"/>
          <w:sz w:val="32"/>
        </w:rPr>
        <w:t>促、检查缺陷整改情况，持续改进内部控制的实施与运行。</w:t>
      </w:r>
    </w:p>
    <w:p>
      <w:pPr>
        <w:pStyle w:val="Normal62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KGBDUC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KGBDUC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KGBDUC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KGBDUC+TT64E9BFA0tCID-WinCharSetFFFF-H" w:eastAsiaTheme="minorHAnsi" w:hAnsiTheme="minorHAnsi" w:cstheme="minorBidi"/>
          <w:color w:val="000000"/>
          <w:spacing w:val="-2"/>
          <w:sz w:val="28"/>
        </w:rPr>
        <w:t>63</w:t>
      </w:r>
      <w:r>
        <w:rPr>
          <w:rStyle w:val="DefaultParagraphFont"/>
          <w:rFonts w:ascii="KGBDUC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KGBDUC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6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62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6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63"/>
        <w:framePr w:w="2261" w:x="1529" w:y="21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Style w:val="DefaultParagraphFont"/>
          <w:rFonts w:ascii="EIEOPD+TTD024A4BEtCID-WinCharSetFFFF-H" w:eastAsiaTheme="minorHAnsi" w:hAnsiTheme="minorHAnsi" w:cstheme="minorBidi"/>
          <w:color w:val="000000"/>
          <w:spacing w:val="0"/>
          <w:sz w:val="30"/>
        </w:rPr>
      </w:pPr>
      <w:r>
        <w:rPr>
          <w:rStyle w:val="DefaultParagraphFont"/>
          <w:rFonts w:ascii="EIEOPD+TTD024A4BEtCID-WinCharSetFFFF-H" w:hAnsi="EIEOPD+TTD024A4BEtCID-WinCharSetFFFF-H" w:eastAsiaTheme="minorHAnsi" w:cs="EIEOPD+TTD024A4BEtCID-WinCharSetFFFF-H"/>
          <w:color w:val="000000"/>
          <w:spacing w:val="-2"/>
          <w:sz w:val="30"/>
        </w:rPr>
        <w:t>配套指南之十</w:t>
      </w:r>
    </w:p>
    <w:p>
      <w:pPr>
        <w:pStyle w:val="Normal63"/>
        <w:framePr w:w="3743" w:x="4399" w:y="2640"/>
        <w:widowControl w:val="0"/>
        <w:autoSpaceDE w:val="0"/>
        <w:autoSpaceDN w:val="0"/>
        <w:spacing w:before="0" w:after="0" w:line="441" w:lineRule="exact"/>
        <w:ind w:left="0" w:right="0" w:firstLine="0"/>
        <w:jc w:val="left"/>
        <w:rPr>
          <w:rStyle w:val="DefaultParagraphFont"/>
          <w:rFonts w:ascii="SAJDUS+TT79771083tCID-WinCharSetFFFF-H" w:eastAsiaTheme="minorHAnsi" w:hAnsiTheme="minorHAnsi" w:cstheme="minorBidi"/>
          <w:color w:val="000000"/>
          <w:spacing w:val="0"/>
          <w:sz w:val="44"/>
        </w:rPr>
      </w:pPr>
      <w:r>
        <w:rPr>
          <w:rStyle w:val="DefaultParagraphFont"/>
          <w:rFonts w:ascii="SAJDUS+TT79771083tCID-WinCharSetFFFF-H" w:hAnsi="SAJDUS+TT79771083tCID-WinCharSetFFFF-H" w:eastAsiaTheme="minorHAnsi" w:cs="SAJDUS+TT79771083tCID-WinCharSetFFFF-H"/>
          <w:color w:val="000000"/>
          <w:spacing w:val="0"/>
          <w:sz w:val="44"/>
        </w:rPr>
        <w:t>风险分析与报告</w:t>
      </w:r>
    </w:p>
    <w:p>
      <w:pPr>
        <w:pStyle w:val="Normal63"/>
        <w:framePr w:w="2401" w:x="4978" w:y="374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SAJDUS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AJDUS+TT79771083tCID-WinCharSetFFFF-H" w:hAnsi="SAJDUS+TT79771083tCID-WinCharSetFFFF-H" w:eastAsiaTheme="minorHAnsi" w:cs="SAJDUS+TT79771083tCID-WinCharSetFFFF-H"/>
          <w:color w:val="000000"/>
          <w:spacing w:val="0"/>
          <w:sz w:val="32"/>
        </w:rPr>
        <w:t>第一章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8"/>
          <w:sz w:val="32"/>
        </w:rPr>
        <w:t xml:space="preserve"> </w:t>
      </w:r>
      <w:r>
        <w:rPr>
          <w:rStyle w:val="DefaultParagraphFont"/>
          <w:rFonts w:ascii="SAJDUS+TT79771083tCID-WinCharSetFFFF-H" w:hAnsi="SAJDUS+TT79771083tCID-WinCharSetFFFF-H" w:eastAsiaTheme="minorHAnsi" w:cs="SAJDUS+TT79771083tCID-WinCharSetFFFF-H"/>
          <w:color w:val="000000"/>
          <w:spacing w:val="0"/>
          <w:sz w:val="32"/>
        </w:rPr>
        <w:t>总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6"/>
          <w:sz w:val="32"/>
        </w:rPr>
        <w:t xml:space="preserve"> </w:t>
      </w:r>
      <w:r>
        <w:rPr>
          <w:rStyle w:val="DefaultParagraphFont"/>
          <w:rFonts w:ascii="SAJDUS+TT79771083tCID-WinCharSetFFFF-H" w:hAnsi="SAJDUS+TT79771083tCID-WinCharSetFFFF-H" w:eastAsiaTheme="minorHAnsi" w:cs="SAJDUS+TT79771083tCID-WinCharSetFFFF-H"/>
          <w:color w:val="000000"/>
          <w:spacing w:val="0"/>
          <w:sz w:val="32"/>
        </w:rPr>
        <w:t>则</w:t>
      </w:r>
    </w:p>
    <w:p>
      <w:pPr>
        <w:pStyle w:val="Normal63"/>
        <w:framePr w:w="9970" w:x="1529" w:y="4226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1"/>
          <w:sz w:val="32"/>
        </w:rPr>
        <w:t>第一条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风险分析与报告是指对辨识出的经济活动风险及</w:t>
      </w:r>
    </w:p>
    <w:p>
      <w:pPr>
        <w:pStyle w:val="Normal63"/>
        <w:framePr w:w="9970" w:x="1529" w:y="42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其特征进行明确的定义描述，分析并报告风险发生可能性的高</w:t>
      </w:r>
    </w:p>
    <w:p>
      <w:pPr>
        <w:pStyle w:val="Normal63"/>
        <w:framePr w:w="9970" w:x="1529" w:y="422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低、风险发生的原因、风险应对的措施等。</w:t>
      </w:r>
    </w:p>
    <w:p>
      <w:pPr>
        <w:pStyle w:val="Normal63"/>
        <w:framePr w:w="10708" w:x="1529" w:y="5664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1"/>
          <w:sz w:val="32"/>
        </w:rPr>
        <w:t>第二条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2"/>
          <w:sz w:val="32"/>
        </w:rPr>
        <w:t>学校应当建立经济活动风险定期评估、分析机制，</w:t>
      </w:r>
    </w:p>
    <w:p>
      <w:pPr>
        <w:pStyle w:val="Normal63"/>
        <w:framePr w:w="10708" w:x="1529" w:y="5664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1"/>
          <w:sz w:val="32"/>
        </w:rPr>
        <w:t>对经济活动存在的风险进行全面、系统和客观评估、分析与报告。</w:t>
      </w:r>
    </w:p>
    <w:p>
      <w:pPr>
        <w:pStyle w:val="Normal63"/>
        <w:framePr w:w="10708" w:x="1529" w:y="5664"/>
        <w:widowControl w:val="0"/>
        <w:autoSpaceDE w:val="0"/>
        <w:autoSpaceDN w:val="0"/>
        <w:spacing w:before="0" w:after="0" w:line="480" w:lineRule="exact"/>
        <w:ind w:left="3211" w:right="0" w:firstLine="0"/>
        <w:jc w:val="left"/>
        <w:rPr>
          <w:rStyle w:val="DefaultParagraphFont"/>
          <w:rFonts w:ascii="SAJDUS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SAJDUS+TT79771083tCID-WinCharSetFFFF-H" w:hAnsi="SAJDUS+TT79771083tCID-WinCharSetFFFF-H" w:eastAsiaTheme="minorHAnsi" w:cs="SAJDUS+TT79771083tCID-WinCharSetFFFF-H"/>
          <w:color w:val="000000"/>
          <w:spacing w:val="-1"/>
          <w:sz w:val="32"/>
        </w:rPr>
        <w:t>第二章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SAJDUS+TT79771083tCID-WinCharSetFFFF-H" w:hAnsi="SAJDUS+TT79771083tCID-WinCharSetFFFF-H" w:eastAsiaTheme="minorHAnsi" w:cs="SAJDUS+TT79771083tCID-WinCharSetFFFF-H"/>
          <w:color w:val="000000"/>
          <w:spacing w:val="-1"/>
          <w:sz w:val="32"/>
        </w:rPr>
        <w:t>职责分工</w:t>
      </w:r>
    </w:p>
    <w:p>
      <w:pPr>
        <w:pStyle w:val="Normal63"/>
        <w:framePr w:w="10095" w:x="1529" w:y="7104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1"/>
          <w:sz w:val="32"/>
        </w:rPr>
        <w:t>第三条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学校风险分析与报告工作实行</w:t>
      </w:r>
      <w:r>
        <w:rPr>
          <w:rStyle w:val="DefaultParagraphFont"/>
          <w:rFonts w:ascii="DFDVET+TimesNewRomanPSMT" w:hAnsi="DFDVET+TimesNewRomanPSMT" w:eastAsiaTheme="minorHAnsi" w:cs="DFDVET+TimesNewRomanPSMT"/>
          <w:color w:val="000000"/>
          <w:spacing w:val="-8"/>
          <w:sz w:val="32"/>
        </w:rPr>
        <w:t>“</w:t>
      </w: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归口管理、分级实</w:t>
      </w:r>
    </w:p>
    <w:p>
      <w:pPr>
        <w:pStyle w:val="Normal63"/>
        <w:framePr w:w="10095" w:x="1529" w:y="7104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1"/>
          <w:sz w:val="32"/>
        </w:rPr>
        <w:t>施</w:t>
      </w:r>
      <w:r>
        <w:rPr>
          <w:rStyle w:val="DefaultParagraphFont"/>
          <w:rFonts w:ascii="DFDVET+TimesNewRomanPSMT" w:hAnsi="DFDVET+TimesNewRomanPSMT" w:eastAsiaTheme="minorHAnsi" w:cs="DFDVET+TimesNewRomanPSMT"/>
          <w:color w:val="000000"/>
          <w:spacing w:val="-3"/>
          <w:sz w:val="32"/>
        </w:rPr>
        <w:t>”</w:t>
      </w: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的管理制度。</w:t>
      </w:r>
    </w:p>
    <w:p>
      <w:pPr>
        <w:pStyle w:val="Normal63"/>
        <w:framePr w:w="10161" w:x="1529" w:y="8062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1"/>
          <w:sz w:val="32"/>
        </w:rPr>
        <w:t>第四条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7"/>
          <w:sz w:val="32"/>
        </w:rPr>
        <w:t>学校应当明确风险分析与报告的归口管理部门，学</w:t>
      </w:r>
    </w:p>
    <w:p>
      <w:pPr>
        <w:pStyle w:val="Normal63"/>
        <w:framePr w:w="10161" w:x="1529" w:y="806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校各业务部门应当结合本部门工作职责具体实施相关的风险分</w:t>
      </w:r>
    </w:p>
    <w:p>
      <w:pPr>
        <w:pStyle w:val="Normal63"/>
        <w:framePr w:w="10161" w:x="1529" w:y="806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析与报告工作。</w:t>
      </w:r>
    </w:p>
    <w:p>
      <w:pPr>
        <w:pStyle w:val="Normal63"/>
        <w:framePr w:w="10157" w:x="1529" w:y="9502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1"/>
          <w:sz w:val="32"/>
        </w:rPr>
        <w:t>第五条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2"/>
          <w:sz w:val="32"/>
        </w:rPr>
        <w:t>学校风险分析与报告归口管理部门主要职责：</w:t>
      </w:r>
    </w:p>
    <w:p>
      <w:pPr>
        <w:pStyle w:val="Normal63"/>
        <w:framePr w:w="10157" w:x="1529" w:y="9502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6"/>
          <w:sz w:val="32"/>
        </w:rPr>
        <w:t>（一）制定风险分析与报告制度，拟定年度工作计划，督促</w:t>
      </w:r>
    </w:p>
    <w:p>
      <w:pPr>
        <w:pStyle w:val="Normal63"/>
        <w:framePr w:w="10157" w:x="1529" w:y="9502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制度落实及工作计划实施；</w:t>
      </w:r>
    </w:p>
    <w:p>
      <w:pPr>
        <w:pStyle w:val="Normal63"/>
        <w:framePr w:w="10288" w:x="1529" w:y="10939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（二）牵头组织学校各业务部门开展风险分析与报告工作，</w:t>
      </w:r>
    </w:p>
    <w:p>
      <w:pPr>
        <w:pStyle w:val="Normal63"/>
        <w:framePr w:w="10288" w:x="1529" w:y="10939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汇总、梳理、评估各业务部门的分析报告；</w:t>
      </w:r>
    </w:p>
    <w:p>
      <w:pPr>
        <w:pStyle w:val="Normal63"/>
        <w:framePr w:w="10156" w:x="1529" w:y="11899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6"/>
          <w:sz w:val="32"/>
        </w:rPr>
        <w:t>（三）编制学校综合风险分析报告，及时提交学校领导班子</w:t>
      </w:r>
    </w:p>
    <w:p>
      <w:pPr>
        <w:pStyle w:val="Normal63"/>
        <w:framePr w:w="10156" w:x="1529" w:y="11899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作为风险防控的决策依据。</w:t>
      </w:r>
    </w:p>
    <w:p>
      <w:pPr>
        <w:pStyle w:val="Normal63"/>
        <w:framePr w:w="10339" w:x="1529" w:y="12859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1"/>
          <w:sz w:val="32"/>
        </w:rPr>
        <w:t>第六条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学校业务管理部门应当结合本部门经济业务活动</w:t>
      </w:r>
    </w:p>
    <w:p>
      <w:pPr>
        <w:pStyle w:val="Normal63"/>
        <w:framePr w:w="10339" w:x="1529" w:y="12859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6"/>
          <w:sz w:val="32"/>
        </w:rPr>
        <w:t>特点及工作职责，分别开展本部门的风险分析工作，及时向归口</w:t>
      </w:r>
    </w:p>
    <w:p>
      <w:pPr>
        <w:pStyle w:val="Normal63"/>
        <w:framePr w:w="10339" w:x="1529" w:y="12859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管理部门提交风险分析报告。</w:t>
      </w:r>
    </w:p>
    <w:p>
      <w:pPr>
        <w:pStyle w:val="Normal63"/>
        <w:framePr w:w="9198" w:x="2170" w:y="14297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AJFLKD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1"/>
          <w:sz w:val="32"/>
        </w:rPr>
        <w:t>第七条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AJFLKD+TTF46827ACtCID-WinCharSetFFFF-H" w:hAnsi="AJFLKD+TTF46827ACtCID-WinCharSetFFFF-H" w:eastAsiaTheme="minorHAnsi" w:cs="AJFLKD+TTF46827ACtCID-WinCharSetFFFF-H"/>
          <w:color w:val="000000"/>
          <w:spacing w:val="-1"/>
          <w:sz w:val="32"/>
        </w:rPr>
        <w:t>风险分析与报告不相容岗位包括但不限于风险评</w:t>
      </w:r>
    </w:p>
    <w:p>
      <w:pPr>
        <w:pStyle w:val="Normal63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BECHCE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BECHCE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BECHCE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BECHCE+TT64E9BFA0tCID-WinCharSetFFFF-H" w:eastAsiaTheme="minorHAnsi" w:hAnsiTheme="minorHAnsi" w:cstheme="minorBidi"/>
          <w:color w:val="000000"/>
          <w:spacing w:val="0"/>
          <w:sz w:val="28"/>
        </w:rPr>
        <w:t>64</w:t>
      </w:r>
      <w:r>
        <w:rPr>
          <w:rStyle w:val="DefaultParagraphFont"/>
          <w:rFonts w:ascii="BECHCE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BECHCE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6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63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6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64"/>
        <w:framePr w:w="10339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6"/>
          <w:sz w:val="32"/>
        </w:rPr>
        <w:t>估与风险分析、风险分析报告编制与风险分析报告审核、内部控</w:t>
      </w:r>
    </w:p>
    <w:p>
      <w:pPr>
        <w:pStyle w:val="Normal64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2"/>
          <w:sz w:val="32"/>
        </w:rPr>
        <w:t>制评价与风险分析、风险清单编写与风险清单审核。</w:t>
      </w:r>
    </w:p>
    <w:p>
      <w:pPr>
        <w:pStyle w:val="Normal64"/>
        <w:framePr w:w="10339" w:x="1529" w:y="2215"/>
        <w:widowControl w:val="0"/>
        <w:autoSpaceDE w:val="0"/>
        <w:autoSpaceDN w:val="0"/>
        <w:spacing w:before="0" w:after="0" w:line="480" w:lineRule="exact"/>
        <w:ind w:left="2892" w:right="0" w:firstLine="0"/>
        <w:jc w:val="left"/>
        <w:rPr>
          <w:rStyle w:val="DefaultParagraphFont"/>
          <w:rFonts w:ascii="JNRCKJ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JNRCKJ+TT79771083tCID-WinCharSetFFFF-H" w:hAnsi="JNRCKJ+TT79771083tCID-WinCharSetFFFF-H" w:eastAsiaTheme="minorHAnsi" w:cs="JNRCKJ+TT79771083tCID-WinCharSetFFFF-H"/>
          <w:color w:val="000000"/>
          <w:spacing w:val="-1"/>
          <w:sz w:val="32"/>
        </w:rPr>
        <w:t>第三章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JNRCKJ+TT79771083tCID-WinCharSetFFFF-H" w:hAnsi="JNRCKJ+TT79771083tCID-WinCharSetFFFF-H" w:eastAsiaTheme="minorHAnsi" w:cs="JNRCKJ+TT79771083tCID-WinCharSetFFFF-H"/>
          <w:color w:val="000000"/>
          <w:spacing w:val="-2"/>
          <w:sz w:val="32"/>
        </w:rPr>
        <w:t>风险分析内容</w:t>
      </w:r>
    </w:p>
    <w:p>
      <w:pPr>
        <w:pStyle w:val="Normal64"/>
        <w:framePr w:w="9928" w:x="1529" w:y="365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1"/>
          <w:sz w:val="32"/>
        </w:rPr>
        <w:t>第八条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2"/>
          <w:sz w:val="32"/>
        </w:rPr>
        <w:t>学校风险分析的内容包括学校层面风险分析和业</w:t>
      </w:r>
    </w:p>
    <w:p>
      <w:pPr>
        <w:pStyle w:val="Normal64"/>
        <w:framePr w:w="9928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1"/>
          <w:sz w:val="32"/>
        </w:rPr>
        <w:t>务层面风险分析两部分。</w:t>
      </w:r>
    </w:p>
    <w:p>
      <w:pPr>
        <w:pStyle w:val="Normal64"/>
        <w:framePr w:w="10153" w:x="1529" w:y="461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1"/>
          <w:sz w:val="32"/>
        </w:rPr>
        <w:t>第九条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7"/>
          <w:sz w:val="32"/>
        </w:rPr>
        <w:t>学校进行学校层面的风险分析时，应当重点关注以</w:t>
      </w:r>
    </w:p>
    <w:p>
      <w:pPr>
        <w:pStyle w:val="Normal64"/>
        <w:framePr w:w="10153" w:x="1529" w:y="46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LACNKK+TimesNewRomanPSMT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0"/>
          <w:sz w:val="32"/>
        </w:rPr>
        <w:t>下方面</w:t>
      </w: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0"/>
          <w:sz w:val="32"/>
        </w:rPr>
        <w:t>:</w:t>
      </w:r>
    </w:p>
    <w:p>
      <w:pPr>
        <w:pStyle w:val="Normal64"/>
        <w:framePr w:w="10339" w:x="1529" w:y="557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1"/>
          <w:sz w:val="32"/>
        </w:rPr>
        <w:t>(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5"/>
          <w:sz w:val="32"/>
        </w:rPr>
        <w:t>一</w:t>
      </w: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6"/>
          <w:sz w:val="32"/>
        </w:rPr>
        <w:t>)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2"/>
          <w:sz w:val="32"/>
        </w:rPr>
        <w:t>经济活动内控机制。决策、执行、监督是否实现有效分</w:t>
      </w:r>
    </w:p>
    <w:p>
      <w:pPr>
        <w:pStyle w:val="Normal64"/>
        <w:framePr w:w="10339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6"/>
          <w:sz w:val="32"/>
        </w:rPr>
        <w:t>离；是否建立健全议事决策机制、岗位责任制、内部监督等机制</w:t>
      </w:r>
    </w:p>
    <w:p>
      <w:pPr>
        <w:pStyle w:val="Normal64"/>
        <w:framePr w:w="10339" w:x="1529" w:y="557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0"/>
          <w:sz w:val="32"/>
        </w:rPr>
        <w:t>等。</w:t>
      </w:r>
    </w:p>
    <w:p>
      <w:pPr>
        <w:pStyle w:val="Normal64"/>
        <w:framePr w:w="10148" w:x="1529" w:y="701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1"/>
          <w:sz w:val="32"/>
        </w:rPr>
        <w:t>(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5"/>
          <w:sz w:val="32"/>
        </w:rPr>
        <w:t>二</w:t>
      </w: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6"/>
          <w:sz w:val="32"/>
        </w:rPr>
        <w:t>)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2"/>
          <w:sz w:val="32"/>
        </w:rPr>
        <w:t>内部管理制度。经济活动管理制度体系是否健全；制度</w:t>
      </w:r>
    </w:p>
    <w:p>
      <w:pPr>
        <w:pStyle w:val="Normal64"/>
        <w:framePr w:w="10148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1"/>
          <w:sz w:val="32"/>
        </w:rPr>
        <w:t>执行是否有效等。</w:t>
      </w:r>
    </w:p>
    <w:p>
      <w:pPr>
        <w:pStyle w:val="Normal64"/>
        <w:framePr w:w="10339" w:x="1529" w:y="797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1"/>
          <w:sz w:val="32"/>
        </w:rPr>
        <w:t>(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5"/>
          <w:sz w:val="32"/>
        </w:rPr>
        <w:t>三</w:t>
      </w: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6"/>
          <w:sz w:val="32"/>
        </w:rPr>
        <w:t>)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2"/>
          <w:sz w:val="32"/>
        </w:rPr>
        <w:t>关键岗位工作人员管理。是否建立工作人员的培训、评</w:t>
      </w:r>
    </w:p>
    <w:p>
      <w:pPr>
        <w:pStyle w:val="Normal64"/>
        <w:framePr w:w="10339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2"/>
          <w:sz w:val="32"/>
        </w:rPr>
        <w:t>价、轮岗等机制；工作人员是否具备相应的资格和能力等。</w:t>
      </w:r>
    </w:p>
    <w:p>
      <w:pPr>
        <w:pStyle w:val="Normal64"/>
        <w:framePr w:w="10339" w:x="1529" w:y="7970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1"/>
          <w:sz w:val="32"/>
        </w:rPr>
        <w:t>(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5"/>
          <w:sz w:val="32"/>
        </w:rPr>
        <w:t>四</w:t>
      </w: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6"/>
          <w:sz w:val="32"/>
        </w:rPr>
        <w:t>)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2"/>
          <w:sz w:val="32"/>
        </w:rPr>
        <w:t>财务信息编报。是否按照国家统一的会计制度对经济业</w:t>
      </w:r>
    </w:p>
    <w:p>
      <w:pPr>
        <w:pStyle w:val="Normal64"/>
        <w:framePr w:w="10339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6"/>
          <w:sz w:val="32"/>
        </w:rPr>
        <w:t>务事项进行账务处理；是否按照国家统一的会计制度编制财务报</w:t>
      </w:r>
    </w:p>
    <w:p>
      <w:pPr>
        <w:pStyle w:val="Normal64"/>
        <w:framePr w:w="10339" w:x="1529" w:y="79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0"/>
          <w:sz w:val="32"/>
        </w:rPr>
        <w:t>告等。</w:t>
      </w:r>
    </w:p>
    <w:p>
      <w:pPr>
        <w:pStyle w:val="Normal64"/>
        <w:framePr w:w="10153" w:x="1529" w:y="1037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6"/>
          <w:sz w:val="32"/>
        </w:rPr>
        <w:t>（五）重大事项调整。相关法律法规出现重大变化、重大事</w:t>
      </w:r>
    </w:p>
    <w:p>
      <w:pPr>
        <w:pStyle w:val="Normal64"/>
        <w:framePr w:w="10153" w:x="1529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2"/>
          <w:sz w:val="32"/>
        </w:rPr>
        <w:t>故发生、重要资产处置等是否开展专项风险分析等。</w:t>
      </w:r>
    </w:p>
    <w:p>
      <w:pPr>
        <w:pStyle w:val="Normal64"/>
        <w:framePr w:w="10153" w:x="1529" w:y="10370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1"/>
          <w:sz w:val="32"/>
        </w:rPr>
        <w:t>第十条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7"/>
          <w:sz w:val="32"/>
        </w:rPr>
        <w:t>学校进行经济活动业务层面的风险分析时，应当重</w:t>
      </w:r>
    </w:p>
    <w:p>
      <w:pPr>
        <w:pStyle w:val="Normal64"/>
        <w:framePr w:w="10153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LACNKK+TimesNewRomanPSMT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1"/>
          <w:sz w:val="32"/>
        </w:rPr>
        <w:t>点关注以下方面</w:t>
      </w: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0"/>
          <w:sz w:val="32"/>
        </w:rPr>
        <w:t>:</w:t>
      </w:r>
    </w:p>
    <w:p>
      <w:pPr>
        <w:pStyle w:val="Normal64"/>
        <w:framePr w:w="10708" w:x="1529" w:y="1228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1"/>
          <w:sz w:val="32"/>
        </w:rPr>
        <w:t>(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5"/>
          <w:sz w:val="32"/>
        </w:rPr>
        <w:t>一</w:t>
      </w: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6"/>
          <w:sz w:val="32"/>
        </w:rPr>
        <w:t>)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2"/>
          <w:sz w:val="32"/>
        </w:rPr>
        <w:t>预决算管理。预算编制与学校发展规划及年度工作计划</w:t>
      </w:r>
    </w:p>
    <w:p>
      <w:pPr>
        <w:pStyle w:val="Normal64"/>
        <w:framePr w:w="10708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6"/>
          <w:sz w:val="32"/>
        </w:rPr>
        <w:t>是否相符，预算编制与资产配置是否相结合，是否按照批复预算</w:t>
      </w:r>
    </w:p>
    <w:p>
      <w:pPr>
        <w:pStyle w:val="Normal64"/>
        <w:framePr w:w="10708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11"/>
          <w:sz w:val="32"/>
        </w:rPr>
        <w:t>执行，是否存在无预算、超预算支出等问题，决算编报是否真实、</w:t>
      </w:r>
    </w:p>
    <w:p>
      <w:pPr>
        <w:pStyle w:val="Normal64"/>
        <w:framePr w:w="10708" w:x="1529" w:y="1228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1"/>
          <w:sz w:val="32"/>
        </w:rPr>
        <w:t>完整、准确、及时等；</w:t>
      </w:r>
    </w:p>
    <w:p>
      <w:pPr>
        <w:pStyle w:val="Normal64"/>
        <w:framePr w:w="9436" w:x="2165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VLKHVS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1"/>
          <w:sz w:val="32"/>
        </w:rPr>
        <w:t>(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5"/>
          <w:sz w:val="32"/>
        </w:rPr>
        <w:t>二</w:t>
      </w:r>
      <w:r>
        <w:rPr>
          <w:rStyle w:val="DefaultParagraphFont"/>
          <w:rFonts w:ascii="LACNKK+TimesNewRomanPSMT" w:eastAsiaTheme="minorHAnsi" w:hAnsiTheme="minorHAnsi" w:cstheme="minorBidi"/>
          <w:color w:val="000000"/>
          <w:spacing w:val="-6"/>
          <w:sz w:val="32"/>
        </w:rPr>
        <w:t>)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1"/>
          <w:sz w:val="32"/>
        </w:rPr>
        <w:t>资金业务管理。是否实行</w:t>
      </w:r>
      <w:r>
        <w:rPr>
          <w:rStyle w:val="DefaultParagraphFont"/>
          <w:rFonts w:ascii="LACNKK+TimesNewRomanPSMT" w:hAnsi="LACNKK+TimesNewRomanPSMT" w:eastAsiaTheme="minorHAnsi" w:cs="LACNKK+TimesNewRomanPSMT"/>
          <w:color w:val="000000"/>
          <w:spacing w:val="-8"/>
          <w:sz w:val="32"/>
        </w:rPr>
        <w:t>“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1"/>
          <w:sz w:val="32"/>
        </w:rPr>
        <w:t>收支两条线</w:t>
      </w:r>
      <w:r>
        <w:rPr>
          <w:rStyle w:val="DefaultParagraphFont"/>
          <w:rFonts w:ascii="LACNKK+TimesNewRomanPSMT" w:hAnsi="LACNKK+TimesNewRomanPSMT" w:eastAsiaTheme="minorHAnsi" w:cs="LACNKK+TimesNewRomanPSMT"/>
          <w:color w:val="000000"/>
          <w:spacing w:val="-3"/>
          <w:sz w:val="32"/>
        </w:rPr>
        <w:t>”</w:t>
      </w:r>
      <w:r>
        <w:rPr>
          <w:rStyle w:val="DefaultParagraphFont"/>
          <w:rFonts w:ascii="VLKHVS+TTF46827ACtCID-WinCharSetFFFF-H" w:hAnsi="VLKHVS+TTF46827ACtCID-WinCharSetFFFF-H" w:eastAsiaTheme="minorHAnsi" w:cs="VLKHVS+TTF46827ACtCID-WinCharSetFFFF-H"/>
          <w:color w:val="000000"/>
          <w:spacing w:val="-2"/>
          <w:sz w:val="32"/>
        </w:rPr>
        <w:t>管理；收入是否</w:t>
      </w:r>
    </w:p>
    <w:p>
      <w:pPr>
        <w:pStyle w:val="Normal64"/>
        <w:framePr w:w="1252" w:x="9094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JDDTWL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JDDTWL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JDDTWL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JDDTWL+TT64E9BFA0tCID-WinCharSetFFFF-H" w:eastAsiaTheme="minorHAnsi" w:hAnsiTheme="minorHAnsi" w:cstheme="minorBidi"/>
          <w:color w:val="000000"/>
          <w:spacing w:val="-2"/>
          <w:sz w:val="28"/>
        </w:rPr>
        <w:t>65</w:t>
      </w:r>
      <w:r>
        <w:rPr>
          <w:rStyle w:val="DefaultParagraphFont"/>
          <w:rFonts w:ascii="JDDTWL+TT64E9BFA0tCID-WinCharSetFFFF-H" w:eastAsiaTheme="minorHAnsi" w:hAnsiTheme="minorHAnsi" w:cstheme="minorBidi"/>
          <w:color w:val="000000"/>
          <w:spacing w:val="1"/>
          <w:sz w:val="28"/>
        </w:rPr>
        <w:t xml:space="preserve"> </w:t>
      </w:r>
      <w:r>
        <w:rPr>
          <w:rStyle w:val="DefaultParagraphFont"/>
          <w:rFonts w:ascii="JDDTWL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6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64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6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65"/>
        <w:framePr w:w="10339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6"/>
          <w:sz w:val="32"/>
        </w:rPr>
        <w:t>及时上缴学校财务管理部门；是否按照规定保管、使用印章和票</w:t>
      </w:r>
    </w:p>
    <w:p>
      <w:pPr>
        <w:pStyle w:val="Normal65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6"/>
          <w:sz w:val="32"/>
        </w:rPr>
        <w:t>据等；支出是否按照规定审核各类凭据的真实性、合法性；支出</w:t>
      </w:r>
    </w:p>
    <w:p>
      <w:pPr>
        <w:pStyle w:val="Normal65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1"/>
          <w:sz w:val="32"/>
        </w:rPr>
        <w:t>是否按照规定授权审批等；</w:t>
      </w:r>
    </w:p>
    <w:p>
      <w:pPr>
        <w:pStyle w:val="Normal65"/>
        <w:framePr w:w="10339" w:x="1529" w:y="3655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EHURP+TimesNewRomanPSMT" w:eastAsiaTheme="minorHAnsi" w:hAnsiTheme="minorHAnsi" w:cstheme="minorBidi"/>
          <w:color w:val="000000"/>
          <w:spacing w:val="-1"/>
          <w:sz w:val="32"/>
        </w:rPr>
        <w:t>(</w:t>
      </w: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5"/>
          <w:sz w:val="32"/>
        </w:rPr>
        <w:t>三</w:t>
      </w:r>
      <w:r>
        <w:rPr>
          <w:rStyle w:val="DefaultParagraphFont"/>
          <w:rFonts w:ascii="PEHURP+TimesNewRomanPSMT" w:eastAsiaTheme="minorHAnsi" w:hAnsiTheme="minorHAnsi" w:cstheme="minorBidi"/>
          <w:color w:val="000000"/>
          <w:spacing w:val="-6"/>
          <w:sz w:val="32"/>
        </w:rPr>
        <w:t>)</w:t>
      </w: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2"/>
          <w:sz w:val="32"/>
        </w:rPr>
        <w:t>采购管理。是否按照预算和计划组织采购业务；是否按</w:t>
      </w:r>
    </w:p>
    <w:p>
      <w:pPr>
        <w:pStyle w:val="Normal65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6"/>
          <w:sz w:val="32"/>
        </w:rPr>
        <w:t>照规定组织采购活动和执行验收程序；是否按照规定保存采购业</w:t>
      </w:r>
    </w:p>
    <w:p>
      <w:pPr>
        <w:pStyle w:val="Normal65"/>
        <w:framePr w:w="10339" w:x="1529" w:y="365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1"/>
          <w:sz w:val="32"/>
        </w:rPr>
        <w:t>务相关档案等。</w:t>
      </w:r>
    </w:p>
    <w:p>
      <w:pPr>
        <w:pStyle w:val="Normal65"/>
        <w:framePr w:w="10148" w:x="1529" w:y="509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EHURP+TimesNewRomanPSMT" w:eastAsiaTheme="minorHAnsi" w:hAnsiTheme="minorHAnsi" w:cstheme="minorBidi"/>
          <w:color w:val="000000"/>
          <w:spacing w:val="-1"/>
          <w:sz w:val="32"/>
        </w:rPr>
        <w:t>(</w:t>
      </w: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5"/>
          <w:sz w:val="32"/>
        </w:rPr>
        <w:t>四</w:t>
      </w:r>
      <w:r>
        <w:rPr>
          <w:rStyle w:val="DefaultParagraphFont"/>
          <w:rFonts w:ascii="PEHURP+TimesNewRomanPSMT" w:eastAsiaTheme="minorHAnsi" w:hAnsiTheme="minorHAnsi" w:cstheme="minorBidi"/>
          <w:color w:val="000000"/>
          <w:spacing w:val="-6"/>
          <w:sz w:val="32"/>
        </w:rPr>
        <w:t>)</w:t>
      </w: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2"/>
          <w:sz w:val="32"/>
        </w:rPr>
        <w:t>资产管理。是否实现资产归口管理并明确使用责任；是</w:t>
      </w:r>
    </w:p>
    <w:p>
      <w:pPr>
        <w:pStyle w:val="Normal65"/>
        <w:framePr w:w="10148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2"/>
          <w:sz w:val="32"/>
        </w:rPr>
        <w:t>否定期对资产进行清查盘点；是否按照规定及程序进行资产配</w:t>
      </w:r>
    </w:p>
    <w:p>
      <w:pPr>
        <w:pStyle w:val="Normal65"/>
        <w:framePr w:w="10148" w:x="1529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1"/>
          <w:sz w:val="32"/>
        </w:rPr>
        <w:t>置、使用、管理、处置等；</w:t>
      </w:r>
    </w:p>
    <w:p>
      <w:pPr>
        <w:pStyle w:val="Normal65"/>
        <w:framePr w:w="10339" w:x="1529" w:y="6533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EHURP+TimesNewRomanPSMT" w:eastAsiaTheme="minorHAnsi" w:hAnsiTheme="minorHAnsi" w:cstheme="minorBidi"/>
          <w:color w:val="000000"/>
          <w:spacing w:val="-1"/>
          <w:sz w:val="32"/>
        </w:rPr>
        <w:t>(</w:t>
      </w: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5"/>
          <w:sz w:val="32"/>
        </w:rPr>
        <w:t>五</w:t>
      </w:r>
      <w:r>
        <w:rPr>
          <w:rStyle w:val="DefaultParagraphFont"/>
          <w:rFonts w:ascii="PEHURP+TimesNewRomanPSMT" w:eastAsiaTheme="minorHAnsi" w:hAnsiTheme="minorHAnsi" w:cstheme="minorBidi"/>
          <w:color w:val="000000"/>
          <w:spacing w:val="-6"/>
          <w:sz w:val="32"/>
        </w:rPr>
        <w:t>)</w:t>
      </w: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2"/>
          <w:sz w:val="32"/>
        </w:rPr>
        <w:t>工程项目管理。是否按照概算执行投资；是否严格履行</w:t>
      </w:r>
    </w:p>
    <w:p>
      <w:pPr>
        <w:pStyle w:val="Normal65"/>
        <w:framePr w:w="10339" w:x="1529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6"/>
          <w:sz w:val="32"/>
        </w:rPr>
        <w:t>审核审批程序；是否建立有效的招投标控制机制；是否及时办理</w:t>
      </w:r>
    </w:p>
    <w:p>
      <w:pPr>
        <w:pStyle w:val="Normal65"/>
        <w:framePr w:w="10339" w:x="1529" w:y="653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6"/>
          <w:sz w:val="32"/>
        </w:rPr>
        <w:t>竣工决算及资产移交手续；是否按照规定保存与工程项目相关档</w:t>
      </w:r>
    </w:p>
    <w:p>
      <w:pPr>
        <w:pStyle w:val="Normal65"/>
        <w:framePr w:w="10339" w:x="1529" w:y="653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0"/>
          <w:sz w:val="32"/>
        </w:rPr>
        <w:t>案等；</w:t>
      </w:r>
    </w:p>
    <w:p>
      <w:pPr>
        <w:pStyle w:val="Normal65"/>
        <w:framePr w:w="10339" w:x="1529" w:y="8450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PEHURP+TimesNewRomanPSMT" w:eastAsiaTheme="minorHAnsi" w:hAnsiTheme="minorHAnsi" w:cstheme="minorBidi"/>
          <w:color w:val="000000"/>
          <w:spacing w:val="-1"/>
          <w:sz w:val="32"/>
        </w:rPr>
        <w:t>(</w:t>
      </w: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5"/>
          <w:sz w:val="32"/>
        </w:rPr>
        <w:t>六</w:t>
      </w:r>
      <w:r>
        <w:rPr>
          <w:rStyle w:val="DefaultParagraphFont"/>
          <w:rFonts w:ascii="PEHURP+TimesNewRomanPSMT" w:eastAsiaTheme="minorHAnsi" w:hAnsiTheme="minorHAnsi" w:cstheme="minorBidi"/>
          <w:color w:val="000000"/>
          <w:spacing w:val="-6"/>
          <w:sz w:val="32"/>
        </w:rPr>
        <w:t>)</w:t>
      </w: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2"/>
          <w:sz w:val="32"/>
        </w:rPr>
        <w:t>合同管理。是否实现合同归口管理；是否明确应签订合</w:t>
      </w:r>
    </w:p>
    <w:p>
      <w:pPr>
        <w:pStyle w:val="Normal65"/>
        <w:framePr w:w="10339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6"/>
          <w:sz w:val="32"/>
        </w:rPr>
        <w:t>同的经济活动范围和条件；是否有效监控合同履行情况，是否建</w:t>
      </w:r>
    </w:p>
    <w:p>
      <w:pPr>
        <w:pStyle w:val="Normal65"/>
        <w:framePr w:w="10339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1"/>
          <w:sz w:val="32"/>
        </w:rPr>
        <w:t>立合同纠纷协调机制等。</w:t>
      </w:r>
    </w:p>
    <w:p>
      <w:pPr>
        <w:pStyle w:val="Normal65"/>
        <w:framePr w:w="3516" w:x="4421" w:y="989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TASQPP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TASQPP+TT79771083tCID-WinCharSetFFFF-H" w:hAnsi="TASQPP+TT79771083tCID-WinCharSetFFFF-H" w:eastAsiaTheme="minorHAnsi" w:cs="TASQPP+TT79771083tCID-WinCharSetFFFF-H"/>
          <w:color w:val="000000"/>
          <w:spacing w:val="-1"/>
          <w:sz w:val="32"/>
        </w:rPr>
        <w:t>第四章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TASQPP+TT79771083tCID-WinCharSetFFFF-H" w:hAnsi="TASQPP+TT79771083tCID-WinCharSetFFFF-H" w:eastAsiaTheme="minorHAnsi" w:cs="TASQPP+TT79771083tCID-WinCharSetFFFF-H"/>
          <w:color w:val="000000"/>
          <w:spacing w:val="-2"/>
          <w:sz w:val="32"/>
        </w:rPr>
        <w:t>风险分析方法</w:t>
      </w:r>
    </w:p>
    <w:p>
      <w:pPr>
        <w:pStyle w:val="Normal65"/>
        <w:framePr w:w="10339" w:x="1529" w:y="1037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0"/>
          <w:sz w:val="32"/>
        </w:rPr>
        <w:t>第十一条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8"/>
          <w:sz w:val="32"/>
        </w:rPr>
        <w:t>学校应当采用定性与定量相结合的方法，按照风</w:t>
      </w:r>
    </w:p>
    <w:p>
      <w:pPr>
        <w:pStyle w:val="Normal65"/>
        <w:framePr w:w="10339" w:x="1529" w:y="10370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6"/>
          <w:sz w:val="32"/>
        </w:rPr>
        <w:t>险发生的可能性及其影响等，对识别的风险进行分析和排序，确</w:t>
      </w:r>
    </w:p>
    <w:p>
      <w:pPr>
        <w:pStyle w:val="Normal65"/>
        <w:framePr w:w="10339" w:x="1529" w:y="1037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2"/>
          <w:sz w:val="32"/>
        </w:rPr>
        <w:t>定关注重点和优先控制的风险。</w:t>
      </w:r>
    </w:p>
    <w:p>
      <w:pPr>
        <w:pStyle w:val="Normal65"/>
        <w:framePr w:w="10149" w:x="1529" w:y="11808"/>
        <w:widowControl w:val="0"/>
        <w:autoSpaceDE w:val="0"/>
        <w:autoSpaceDN w:val="0"/>
        <w:spacing w:before="0" w:after="0" w:line="321" w:lineRule="exact"/>
        <w:ind w:left="636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6"/>
          <w:sz w:val="32"/>
        </w:rPr>
        <w:t>（一）定性方法可采用问卷调查、集体讨论、专家咨询、情</w:t>
      </w:r>
    </w:p>
    <w:p>
      <w:pPr>
        <w:pStyle w:val="Normal65"/>
        <w:framePr w:w="10149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2"/>
          <w:sz w:val="32"/>
        </w:rPr>
        <w:t>景分析、政策分析、工作访谈和调查研究等；</w:t>
      </w:r>
    </w:p>
    <w:p>
      <w:pPr>
        <w:pStyle w:val="Normal65"/>
        <w:framePr w:w="10149" w:x="1529" w:y="11808"/>
        <w:widowControl w:val="0"/>
        <w:autoSpaceDE w:val="0"/>
        <w:autoSpaceDN w:val="0"/>
        <w:spacing w:before="0" w:after="0" w:line="480" w:lineRule="exact"/>
        <w:ind w:left="636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6"/>
          <w:sz w:val="32"/>
        </w:rPr>
        <w:t>（二）定量方法可采用统计推论、计算机模拟、失效模式与</w:t>
      </w:r>
    </w:p>
    <w:p>
      <w:pPr>
        <w:pStyle w:val="Normal65"/>
        <w:framePr w:w="10149" w:x="1529" w:y="1180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1"/>
          <w:sz w:val="32"/>
        </w:rPr>
        <w:t>影响分析、事件树分析等。</w:t>
      </w:r>
    </w:p>
    <w:p>
      <w:pPr>
        <w:pStyle w:val="Normal65"/>
        <w:framePr w:w="10339" w:x="1529" w:y="13726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0"/>
          <w:sz w:val="32"/>
        </w:rPr>
        <w:t>第十二条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8"/>
          <w:sz w:val="32"/>
        </w:rPr>
        <w:t>学校风险的识别、分析和评估应当尽可能使用定</w:t>
      </w:r>
    </w:p>
    <w:p>
      <w:pPr>
        <w:pStyle w:val="Normal65"/>
        <w:framePr w:w="10339" w:x="1529" w:y="1372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OEJRNW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OEJRNW+TTF46827ACtCID-WinCharSetFFFF-H" w:hAnsi="OEJRNW+TTF46827ACtCID-WinCharSetFFFF-H" w:eastAsiaTheme="minorHAnsi" w:cs="OEJRNW+TTF46827ACtCID-WinCharSetFFFF-H"/>
          <w:color w:val="000000"/>
          <w:spacing w:val="-6"/>
          <w:sz w:val="32"/>
        </w:rPr>
        <w:t>量分析和量化指标。采用定量方法分析风险时，学校应当利用过</w:t>
      </w:r>
    </w:p>
    <w:p>
      <w:pPr>
        <w:pStyle w:val="Normal65"/>
        <w:framePr w:w="1252" w:x="1951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WTSNQQ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WTSNQQ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WTSNQQ+TT64E9BFA0tCID-WinCharSetFFFF-H" w:eastAsiaTheme="minorHAnsi" w:hAnsiTheme="minorHAnsi" w:cstheme="minorBidi"/>
          <w:color w:val="000000"/>
          <w:spacing w:val="-3"/>
          <w:sz w:val="28"/>
        </w:rPr>
        <w:t xml:space="preserve"> </w:t>
      </w:r>
      <w:r>
        <w:rPr>
          <w:rStyle w:val="DefaultParagraphFont"/>
          <w:rFonts w:ascii="WTSNQQ+TT64E9BFA0tCID-WinCharSetFFFF-H" w:eastAsiaTheme="minorHAnsi" w:hAnsiTheme="minorHAnsi" w:cstheme="minorBidi"/>
          <w:color w:val="000000"/>
          <w:spacing w:val="0"/>
          <w:sz w:val="28"/>
        </w:rPr>
        <w:t>66</w:t>
      </w:r>
      <w:r>
        <w:rPr>
          <w:rStyle w:val="DefaultParagraphFont"/>
          <w:rFonts w:ascii="WTSNQQ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WTSNQQ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6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65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6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66"/>
        <w:framePr w:w="10339" w:x="1529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6"/>
          <w:sz w:val="32"/>
        </w:rPr>
        <w:t>去可观察事项的数据确定风险可能性和影响估计值，注重利用数</w:t>
      </w:r>
    </w:p>
    <w:p>
      <w:pPr>
        <w:pStyle w:val="Normal66"/>
        <w:framePr w:w="10339" w:x="1529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1"/>
          <w:sz w:val="32"/>
        </w:rPr>
        <w:t>量指标和财务报表数据对风险开展分析。</w:t>
      </w:r>
    </w:p>
    <w:p>
      <w:pPr>
        <w:pStyle w:val="Normal66"/>
        <w:framePr w:w="10156" w:x="1529" w:y="317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1"/>
          <w:sz w:val="32"/>
        </w:rPr>
        <w:t>第十三条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8"/>
          <w:sz w:val="32"/>
        </w:rPr>
        <w:t>学校应当关注风险之间的自然对冲、风险事件发</w:t>
      </w:r>
    </w:p>
    <w:p>
      <w:pPr>
        <w:pStyle w:val="Normal66"/>
        <w:framePr w:w="10156" w:x="1529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1"/>
          <w:sz w:val="32"/>
        </w:rPr>
        <w:t>生的正负相关性对风险的影响。</w:t>
      </w:r>
    </w:p>
    <w:p>
      <w:pPr>
        <w:pStyle w:val="Normal66"/>
        <w:framePr w:w="3518" w:x="4423" w:y="413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KOFKQJ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OFKQJ+TT79771083tCID-WinCharSetFFFF-H" w:hAnsi="KOFKQJ+TT79771083tCID-WinCharSetFFFF-H" w:eastAsiaTheme="minorHAnsi" w:cs="KOFKQJ+TT79771083tCID-WinCharSetFFFF-H"/>
          <w:color w:val="000000"/>
          <w:spacing w:val="-1"/>
          <w:sz w:val="32"/>
        </w:rPr>
        <w:t>第五章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KOFKQJ+TT79771083tCID-WinCharSetFFFF-H" w:hAnsi="KOFKQJ+TT79771083tCID-WinCharSetFFFF-H" w:eastAsiaTheme="minorHAnsi" w:cs="KOFKQJ+TT79771083tCID-WinCharSetFFFF-H"/>
          <w:color w:val="000000"/>
          <w:spacing w:val="-2"/>
          <w:sz w:val="32"/>
        </w:rPr>
        <w:t>风险分析程序</w:t>
      </w:r>
    </w:p>
    <w:p>
      <w:pPr>
        <w:pStyle w:val="Normal66"/>
        <w:framePr w:w="10339" w:x="1529" w:y="4615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1"/>
          <w:sz w:val="32"/>
        </w:rPr>
        <w:t>第十四条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7"/>
          <w:sz w:val="32"/>
        </w:rPr>
        <w:t>学校应当按照搜集信息、识别风险、分析与评价</w:t>
      </w:r>
    </w:p>
    <w:p>
      <w:pPr>
        <w:pStyle w:val="Normal66"/>
        <w:framePr w:w="10339" w:x="1529" w:y="4615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2"/>
          <w:sz w:val="32"/>
        </w:rPr>
        <w:t>风险、编写提交风险分析报告等步骤实施风险分析与报告工作。</w:t>
      </w:r>
    </w:p>
    <w:p>
      <w:pPr>
        <w:pStyle w:val="Normal66"/>
        <w:framePr w:w="10339" w:x="1529" w:y="4615"/>
        <w:widowControl w:val="0"/>
        <w:autoSpaceDE w:val="0"/>
        <w:autoSpaceDN w:val="0"/>
        <w:spacing w:before="0" w:after="0" w:line="480" w:lineRule="exact"/>
        <w:ind w:left="641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1"/>
          <w:sz w:val="32"/>
        </w:rPr>
        <w:t>第十五条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8"/>
          <w:sz w:val="32"/>
        </w:rPr>
        <w:t>学校应当搜集相关的外部和内部信息，并根据所</w:t>
      </w:r>
    </w:p>
    <w:p>
      <w:pPr>
        <w:pStyle w:val="Normal66"/>
        <w:framePr w:w="10339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6"/>
          <w:sz w:val="32"/>
        </w:rPr>
        <w:t>搜集的信息，识别和判断影响战略目标和年度目标实现的潜在风</w:t>
      </w:r>
    </w:p>
    <w:p>
      <w:pPr>
        <w:pStyle w:val="Normal66"/>
        <w:framePr w:w="10339" w:x="1529" w:y="46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0"/>
          <w:sz w:val="32"/>
        </w:rPr>
        <w:t>险事项。</w:t>
      </w:r>
    </w:p>
    <w:p>
      <w:pPr>
        <w:pStyle w:val="Normal66"/>
        <w:framePr w:w="10339" w:x="1529" w:y="7013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1"/>
          <w:sz w:val="32"/>
        </w:rPr>
        <w:t>第十六条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1"/>
          <w:sz w:val="32"/>
        </w:rPr>
        <w:t>学校应当区分产生正面影响的机会与产生负面</w:t>
      </w:r>
    </w:p>
    <w:p>
      <w:pPr>
        <w:pStyle w:val="Normal66"/>
        <w:framePr w:w="10339" w:x="1529" w:y="701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6"/>
          <w:sz w:val="32"/>
        </w:rPr>
        <w:t>影响的风险，特别关注对目标实现带来负面影响的风险事项以及</w:t>
      </w:r>
    </w:p>
    <w:p>
      <w:pPr>
        <w:pStyle w:val="Normal66"/>
        <w:framePr w:w="10339" w:x="1529" w:y="701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2"/>
          <w:sz w:val="32"/>
        </w:rPr>
        <w:t>事项之间相互依赖性和传递性的识别。</w:t>
      </w:r>
    </w:p>
    <w:p>
      <w:pPr>
        <w:pStyle w:val="Normal66"/>
        <w:framePr w:w="10339" w:x="1529" w:y="845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1"/>
          <w:sz w:val="32"/>
        </w:rPr>
        <w:t>第十七条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8"/>
          <w:sz w:val="32"/>
        </w:rPr>
        <w:t>学校应当及时、全面识别相关的主要风险点，编</w:t>
      </w:r>
    </w:p>
    <w:p>
      <w:pPr>
        <w:pStyle w:val="Normal66"/>
        <w:framePr w:w="10339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6"/>
          <w:sz w:val="32"/>
        </w:rPr>
        <w:t>写包含风险点名称、风险点分布环节、风险描述以及风险评估等</w:t>
      </w:r>
    </w:p>
    <w:p>
      <w:pPr>
        <w:pStyle w:val="Normal66"/>
        <w:framePr w:w="10339" w:x="1529" w:y="845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1"/>
          <w:sz w:val="32"/>
        </w:rPr>
        <w:t>级等内容的风险清单。</w:t>
      </w:r>
    </w:p>
    <w:p>
      <w:pPr>
        <w:pStyle w:val="Normal66"/>
        <w:framePr w:w="9935" w:x="1529" w:y="9890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1"/>
          <w:sz w:val="32"/>
        </w:rPr>
        <w:t>第十八条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1"/>
          <w:sz w:val="32"/>
        </w:rPr>
        <w:t>学校应当根据风险发生可能性和后果对风险重</w:t>
      </w:r>
    </w:p>
    <w:p>
      <w:pPr>
        <w:pStyle w:val="Normal66"/>
        <w:framePr w:w="9935" w:x="1529" w:y="9890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1"/>
          <w:sz w:val="32"/>
        </w:rPr>
        <w:t>要性等级进行评估。</w:t>
      </w:r>
    </w:p>
    <w:p>
      <w:pPr>
        <w:pStyle w:val="Normal66"/>
        <w:framePr w:w="10156" w:x="1529" w:y="1084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1"/>
          <w:sz w:val="32"/>
        </w:rPr>
        <w:t>第十九条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8"/>
          <w:sz w:val="32"/>
        </w:rPr>
        <w:t>学校应当严格按照规范的程序开展风险识别、分</w:t>
      </w:r>
    </w:p>
    <w:p>
      <w:pPr>
        <w:pStyle w:val="Normal66"/>
        <w:framePr w:w="10156" w:x="1529" w:y="1084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1"/>
          <w:sz w:val="32"/>
        </w:rPr>
        <w:t>析和评估工作，确保风险分析的准确性。</w:t>
      </w:r>
    </w:p>
    <w:p>
      <w:pPr>
        <w:pStyle w:val="Normal66"/>
        <w:framePr w:w="3518" w:x="4423" w:y="1180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KOFKQJ+TT79771083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KOFKQJ+TT79771083tCID-WinCharSetFFFF-H" w:hAnsi="KOFKQJ+TT79771083tCID-WinCharSetFFFF-H" w:eastAsiaTheme="minorHAnsi" w:cs="KOFKQJ+TT79771083tCID-WinCharSetFFFF-H"/>
          <w:color w:val="000000"/>
          <w:spacing w:val="-1"/>
          <w:sz w:val="32"/>
        </w:rPr>
        <w:t>第六章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79"/>
          <w:sz w:val="32"/>
        </w:rPr>
        <w:t xml:space="preserve"> </w:t>
      </w:r>
      <w:r>
        <w:rPr>
          <w:rStyle w:val="DefaultParagraphFont"/>
          <w:rFonts w:ascii="KOFKQJ+TT79771083tCID-WinCharSetFFFF-H" w:hAnsi="KOFKQJ+TT79771083tCID-WinCharSetFFFF-H" w:eastAsiaTheme="minorHAnsi" w:cs="KOFKQJ+TT79771083tCID-WinCharSetFFFF-H"/>
          <w:color w:val="000000"/>
          <w:spacing w:val="-2"/>
          <w:sz w:val="32"/>
        </w:rPr>
        <w:t>风险分析报告</w:t>
      </w:r>
    </w:p>
    <w:p>
      <w:pPr>
        <w:pStyle w:val="Normal66"/>
        <w:framePr w:w="10339" w:x="1529" w:y="12288"/>
        <w:widowControl w:val="0"/>
        <w:autoSpaceDE w:val="0"/>
        <w:autoSpaceDN w:val="0"/>
        <w:spacing w:before="0" w:after="0" w:line="321" w:lineRule="exact"/>
        <w:ind w:left="641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1"/>
          <w:sz w:val="32"/>
        </w:rPr>
        <w:t>第二十条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1"/>
          <w:sz w:val="32"/>
        </w:rPr>
        <w:t>学校应当及时编写专项风险分析报告和综合风</w:t>
      </w:r>
    </w:p>
    <w:p>
      <w:pPr>
        <w:pStyle w:val="Normal66"/>
        <w:framePr w:w="10339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6"/>
          <w:sz w:val="32"/>
        </w:rPr>
        <w:t>险分析报告。专项风险分析报告由学校相关业务部门负责编制并</w:t>
      </w:r>
    </w:p>
    <w:p>
      <w:pPr>
        <w:pStyle w:val="Normal66"/>
        <w:framePr w:w="10339" w:x="1529" w:y="12288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6"/>
          <w:sz w:val="32"/>
        </w:rPr>
        <w:t>提交相关校领导；综合风险分析报告由学校归口管理部门负责编</w:t>
      </w:r>
    </w:p>
    <w:p>
      <w:pPr>
        <w:pStyle w:val="Normal66"/>
        <w:framePr w:w="10339" w:x="1529" w:y="12288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1"/>
          <w:sz w:val="32"/>
        </w:rPr>
        <w:t>制并提交学校领导班子。</w:t>
      </w:r>
    </w:p>
    <w:p>
      <w:pPr>
        <w:pStyle w:val="Normal66"/>
        <w:framePr w:w="9420" w:x="2170" w:y="1420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WTUALF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1"/>
          <w:sz w:val="32"/>
        </w:rPr>
        <w:t>第二十一条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39"/>
          <w:sz w:val="32"/>
        </w:rPr>
        <w:t xml:space="preserve"> </w:t>
      </w:r>
      <w:r>
        <w:rPr>
          <w:rStyle w:val="DefaultParagraphFont"/>
          <w:rFonts w:ascii="WTUALF+TTF46827ACtCID-WinCharSetFFFF-H" w:hAnsi="WTUALF+TTF46827ACtCID-WinCharSetFFFF-H" w:eastAsiaTheme="minorHAnsi" w:cs="WTUALF+TTF46827ACtCID-WinCharSetFFFF-H"/>
          <w:color w:val="000000"/>
          <w:spacing w:val="-8"/>
          <w:sz w:val="32"/>
        </w:rPr>
        <w:t>学校风险分析报告至少包括基本情况、风险评</w:t>
      </w:r>
    </w:p>
    <w:p>
      <w:pPr>
        <w:pStyle w:val="Normal66"/>
        <w:framePr w:w="1254" w:x="9098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IHAAHB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IHAAHB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IHAAHB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IHAAHB+TT64E9BFA0tCID-WinCharSetFFFF-H" w:eastAsiaTheme="minorHAnsi" w:hAnsiTheme="minorHAnsi" w:cstheme="minorBidi"/>
          <w:color w:val="000000"/>
          <w:spacing w:val="0"/>
          <w:sz w:val="28"/>
        </w:rPr>
        <w:t>67</w:t>
      </w:r>
      <w:r>
        <w:rPr>
          <w:rStyle w:val="DefaultParagraphFont"/>
          <w:rFonts w:ascii="IHAAHB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IHAAHB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6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</w:p>
    <w:p>
      <w:pPr>
        <w:pStyle w:val="Normal66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pStyle w:val="Normal6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  <w:t xml:space="preserve"> </w:t>
      </w:r>
    </w:p>
    <w:p>
      <w:pPr>
        <w:pStyle w:val="Normal67"/>
        <w:framePr w:w="10339" w:x="1526" w:y="2215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-6"/>
          <w:sz w:val="32"/>
        </w:rPr>
        <w:t>估范围、事项描述、主要风险点及风险评级、主要风险应对措施</w:t>
      </w:r>
    </w:p>
    <w:p>
      <w:pPr>
        <w:pStyle w:val="Normal67"/>
        <w:framePr w:w="10339" w:x="1526" w:y="221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-1"/>
          <w:sz w:val="32"/>
        </w:rPr>
        <w:t>等方面的内容。</w:t>
      </w:r>
    </w:p>
    <w:p>
      <w:pPr>
        <w:pStyle w:val="Normal67"/>
        <w:framePr w:w="10345" w:x="1526" w:y="3175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0"/>
          <w:sz w:val="32"/>
        </w:rPr>
        <w:t>第二十二条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-15"/>
          <w:sz w:val="32"/>
        </w:rPr>
        <w:t>学校风险分析报告内容应当完整、准确、客观，</w:t>
      </w:r>
    </w:p>
    <w:p>
      <w:pPr>
        <w:pStyle w:val="Normal67"/>
        <w:framePr w:w="10345" w:x="1526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-1"/>
          <w:sz w:val="32"/>
        </w:rPr>
        <w:t>突出重点，报告形式应当使用图、表等分析工具。</w:t>
      </w:r>
    </w:p>
    <w:p>
      <w:pPr>
        <w:pStyle w:val="Normal67"/>
        <w:framePr w:w="10345" w:x="1526" w:y="3175"/>
        <w:widowControl w:val="0"/>
        <w:autoSpaceDE w:val="0"/>
        <w:autoSpaceDN w:val="0"/>
        <w:spacing w:before="0" w:after="0" w:line="480" w:lineRule="exact"/>
        <w:ind w:left="643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0"/>
          <w:sz w:val="32"/>
        </w:rPr>
        <w:t>第二十三条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-8"/>
          <w:sz w:val="32"/>
        </w:rPr>
        <w:t>学校应当加强对风险分析报告的应用，采取切</w:t>
      </w:r>
    </w:p>
    <w:p>
      <w:pPr>
        <w:pStyle w:val="Normal67"/>
        <w:framePr w:w="10345" w:x="1526" w:y="3175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-1"/>
          <w:sz w:val="32"/>
        </w:rPr>
        <w:t>实有效措施防范风险发生。</w:t>
      </w:r>
    </w:p>
    <w:p>
      <w:pPr>
        <w:pStyle w:val="Normal67"/>
        <w:framePr w:w="10339" w:x="1526" w:y="5093"/>
        <w:widowControl w:val="0"/>
        <w:autoSpaceDE w:val="0"/>
        <w:autoSpaceDN w:val="0"/>
        <w:spacing w:before="0" w:after="0" w:line="321" w:lineRule="exact"/>
        <w:ind w:left="643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0"/>
          <w:sz w:val="32"/>
        </w:rPr>
        <w:t>第二十四条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42"/>
          <w:sz w:val="32"/>
        </w:rPr>
        <w:t xml:space="preserve"> </w:t>
      </w: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-8"/>
          <w:sz w:val="32"/>
        </w:rPr>
        <w:t>经济活动风险评估至少每年进行一次；外部环</w:t>
      </w:r>
    </w:p>
    <w:p>
      <w:pPr>
        <w:pStyle w:val="Normal67"/>
        <w:framePr w:w="10339" w:x="1526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-6"/>
          <w:sz w:val="32"/>
        </w:rPr>
        <w:t>境、经济活动或管理要求等发生重大变化，应及时对经济活动风</w:t>
      </w:r>
    </w:p>
    <w:p>
      <w:pPr>
        <w:pStyle w:val="Normal67"/>
        <w:framePr w:w="10339" w:x="1526" w:y="5093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32"/>
        </w:rPr>
      </w:pP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0"/>
          <w:sz w:val="32"/>
        </w:rPr>
        <w:t>险进行重估。</w:t>
      </w:r>
    </w:p>
    <w:p>
      <w:pPr>
        <w:pStyle w:val="Normal67"/>
        <w:framePr w:w="3854" w:x="1805" w:y="13669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1"/>
          <w:sz w:val="28"/>
        </w:rPr>
        <w:t>抄送：省财政厅、省审计厅</w:t>
      </w:r>
    </w:p>
    <w:p>
      <w:pPr>
        <w:pStyle w:val="Normal67"/>
        <w:framePr w:w="2932" w:x="1805" w:y="14137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1"/>
          <w:sz w:val="28"/>
        </w:rPr>
        <w:t>江苏省教育厅办公室</w:t>
      </w:r>
    </w:p>
    <w:p>
      <w:pPr>
        <w:pStyle w:val="Normal67"/>
        <w:framePr w:w="3004" w:x="7539" w:y="14137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WPUGVV+TTF46827AC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QIEPTQ+TimesNewRomanPSMT" w:eastAsiaTheme="minorHAnsi" w:hAnsiTheme="minorHAnsi" w:cstheme="minorBidi"/>
          <w:color w:val="000000"/>
          <w:spacing w:val="0"/>
          <w:sz w:val="28"/>
        </w:rPr>
        <w:t>2017</w:t>
      </w:r>
      <w:r>
        <w:rPr>
          <w:rStyle w:val="DefaultParagraphFont"/>
          <w:rFonts w:ascii="QIEPTQ+TimesNewRomanPSMT" w:eastAsiaTheme="minorHAnsi" w:hAnsiTheme="minorHAnsi" w:cstheme="minorBidi"/>
          <w:color w:val="000000"/>
          <w:spacing w:val="7"/>
          <w:sz w:val="28"/>
        </w:rPr>
        <w:t xml:space="preserve"> </w:t>
      </w: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0"/>
          <w:sz w:val="28"/>
        </w:rPr>
        <w:t>年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2"/>
          <w:sz w:val="28"/>
        </w:rPr>
        <w:t xml:space="preserve"> </w:t>
      </w:r>
      <w:r>
        <w:rPr>
          <w:rStyle w:val="DefaultParagraphFont"/>
          <w:rFonts w:ascii="QIEPTQ+TimesNewRomanPSMT" w:eastAsiaTheme="minorHAnsi" w:hAnsiTheme="minorHAnsi" w:cstheme="minorBidi"/>
          <w:color w:val="000000"/>
          <w:spacing w:val="0"/>
          <w:sz w:val="28"/>
        </w:rPr>
        <w:t>2</w:t>
      </w:r>
      <w:r>
        <w:rPr>
          <w:rStyle w:val="DefaultParagraphFont"/>
          <w:rFonts w:ascii="QIEPTQ+TimesNewRomanPSMT" w:eastAsiaTheme="minorHAnsi" w:hAnsiTheme="minorHAnsi" w:cstheme="minorBidi"/>
          <w:color w:val="000000"/>
          <w:spacing w:val="2"/>
          <w:sz w:val="28"/>
        </w:rPr>
        <w:t xml:space="preserve"> </w:t>
      </w: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0"/>
          <w:sz w:val="28"/>
        </w:rPr>
        <w:t>月</w:t>
      </w:r>
      <w:r>
        <w:rPr>
          <w:rStyle w:val="DefaultParagraphFont"/>
          <w:rFonts w:ascii="Times New Roman" w:eastAsiaTheme="minorHAnsi" w:hAnsiTheme="minorHAnsi" w:cstheme="minorBidi"/>
          <w:color w:val="000000"/>
          <w:spacing w:val="-2"/>
          <w:sz w:val="28"/>
        </w:rPr>
        <w:t xml:space="preserve"> </w:t>
      </w:r>
      <w:r>
        <w:rPr>
          <w:rStyle w:val="DefaultParagraphFont"/>
          <w:rFonts w:ascii="QIEPTQ+TimesNewRomanPSMT" w:eastAsiaTheme="minorHAnsi" w:hAnsiTheme="minorHAnsi" w:cstheme="minorBidi"/>
          <w:color w:val="000000"/>
          <w:spacing w:val="0"/>
          <w:sz w:val="28"/>
        </w:rPr>
        <w:t>6</w:t>
      </w:r>
      <w:r>
        <w:rPr>
          <w:rStyle w:val="DefaultParagraphFont"/>
          <w:rFonts w:ascii="QIEPTQ+TimesNewRomanPSMT" w:eastAsiaTheme="minorHAnsi" w:hAnsiTheme="minorHAnsi" w:cstheme="minorBidi"/>
          <w:color w:val="000000"/>
          <w:spacing w:val="0"/>
          <w:sz w:val="28"/>
        </w:rPr>
        <w:t xml:space="preserve"> </w:t>
      </w:r>
      <w:r>
        <w:rPr>
          <w:rStyle w:val="DefaultParagraphFont"/>
          <w:rFonts w:ascii="WPUGVV+TTF46827ACtCID-WinCharSetFFFF-H" w:hAnsi="WPUGVV+TTF46827ACtCID-WinCharSetFFFF-H" w:eastAsiaTheme="minorHAnsi" w:cs="WPUGVV+TTF46827ACtCID-WinCharSetFFFF-H"/>
          <w:color w:val="000000"/>
          <w:spacing w:val="0"/>
          <w:sz w:val="28"/>
        </w:rPr>
        <w:t>日印发</w:t>
      </w:r>
    </w:p>
    <w:p>
      <w:pPr>
        <w:pStyle w:val="Normal67"/>
        <w:framePr w:w="1254" w:x="1949" w:y="15673"/>
        <w:widowControl w:val="0"/>
        <w:autoSpaceDE w:val="0"/>
        <w:autoSpaceDN w:val="0"/>
        <w:spacing w:before="0" w:after="0" w:line="278" w:lineRule="exact"/>
        <w:ind w:left="0" w:right="0" w:firstLine="0"/>
        <w:jc w:val="left"/>
        <w:rPr>
          <w:rStyle w:val="DefaultParagraphFont"/>
          <w:rFonts w:ascii="IGUKIF+TT64E9BFA0tCID-WinCharSetFFFF-H" w:eastAsiaTheme="minorHAnsi" w:hAnsiTheme="minorHAnsi" w:cstheme="minorBidi"/>
          <w:color w:val="000000"/>
          <w:spacing w:val="0"/>
          <w:sz w:val="28"/>
        </w:rPr>
      </w:pPr>
      <w:r>
        <w:rPr>
          <w:rStyle w:val="DefaultParagraphFont"/>
          <w:rFonts w:ascii="IGUKIF+TT64E9BFA0tCID-WinCharSetFFFF-H" w:eastAsiaTheme="minorHAnsi" w:hAnsiTheme="minorHAnsi" w:cstheme="minorBidi"/>
          <w:color w:val="000000"/>
          <w:spacing w:val="0"/>
          <w:sz w:val="28"/>
        </w:rPr>
        <w:t>-</w:t>
      </w:r>
      <w:r>
        <w:rPr>
          <w:rStyle w:val="DefaultParagraphFont"/>
          <w:rFonts w:ascii="IGUKIF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IGUKIF+TT64E9BFA0tCID-WinCharSetFFFF-H" w:eastAsiaTheme="minorHAnsi" w:hAnsiTheme="minorHAnsi" w:cstheme="minorBidi"/>
          <w:color w:val="000000"/>
          <w:spacing w:val="0"/>
          <w:sz w:val="28"/>
        </w:rPr>
        <w:t>68</w:t>
      </w:r>
      <w:r>
        <w:rPr>
          <w:rStyle w:val="DefaultParagraphFont"/>
          <w:rFonts w:ascii="IGUKIF+TT64E9BFA0tCID-WinCharSetFFFF-H" w:eastAsiaTheme="minorHAnsi" w:hAnsiTheme="minorHAnsi" w:cstheme="minorBidi"/>
          <w:color w:val="000000"/>
          <w:spacing w:val="-1"/>
          <w:sz w:val="28"/>
        </w:rPr>
        <w:t xml:space="preserve"> </w:t>
      </w:r>
      <w:r>
        <w:rPr>
          <w:rStyle w:val="DefaultParagraphFont"/>
          <w:rFonts w:ascii="IGUKIF+TT64E9BFA0tCID-WinCharSetFFFF-H" w:eastAsiaTheme="minorHAnsi" w:hAnsiTheme="minorHAnsi" w:cstheme="minorBidi"/>
          <w:color w:val="000000"/>
          <w:spacing w:val="0"/>
          <w:sz w:val="28"/>
        </w:rPr>
        <w:t>-</w:t>
      </w:r>
    </w:p>
    <w:p>
      <w:pPr>
        <w:pStyle w:val="Normal67"/>
        <w:spacing w:before="0" w:after="0" w:line="0" w:lineRule="atLeast"/>
        <w:ind w:left="0" w:right="0" w:firstLine="0"/>
        <w:jc w:val="left"/>
        <w:rPr>
          <w:rStyle w:val="DefaultParagraphFont"/>
          <w:rFonts w:ascii="Arial" w:eastAsiaTheme="minorHAnsi" w:hAnsiTheme="minorHAnsi" w:cstheme="minorBidi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444.6pt;height:1pt;margin-top:676.8pt;margin-left:74.9pt;mso-position-horizontal-relative:page;mso-position-vertical-relative:page;position:absolute;z-index:-251652096">
            <v:imagedata r:id="rId13" o:title=""/>
          </v:shape>
        </w:pict>
      </w:r>
      <w:r>
        <w:rPr>
          <w:noProof/>
        </w:rPr>
        <w:pict>
          <v:shape id="_x0000_s1035" type="#_x0000_t75" style="width:444.6pt;height:1pt;margin-top:700.55pt;margin-left:74.9pt;mso-position-horizontal-relative:page;mso-position-vertical-relative:page;position:absolute;z-index:-251654144">
            <v:imagedata r:id="rId14" o:title=""/>
          </v:shape>
        </w:pict>
      </w:r>
      <w:r>
        <w:rPr>
          <w:noProof/>
        </w:rPr>
        <w:pict>
          <v:shape id="_x0000_s1036" type="#_x0000_t75" style="width:444.6pt;height:1pt;margin-top:724.3pt;margin-left:74.9pt;mso-position-horizontal-relative:page;mso-position-vertical-relative:page;position:absolute;z-index:-251656192">
            <v:imagedata r:id="rId15" o:title=""/>
          </v:shape>
        </w:pict>
      </w: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1" w:csb1="01010101"/>
  </w:font>
  <w:font w:name="GBKCQM+TT4AC8C67D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UESGT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ECRNF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JLRBK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VDENM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LKWJW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CAQQP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UHPDT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KMQAR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LAABF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JIVMD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VPSND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PWGUU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MSDGL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QPNHO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KARQV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GDGBM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COVET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GVTUQ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MVHSO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MPDSF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MAQPP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RGCII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FOLTM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KGWVC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CRHJG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HRSQM+TTD024A4BE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CDPUB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UQDNN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HPDMH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GEORVK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UMCNR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CNBVO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PSTVA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LVQMP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QRURO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FBVBF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KTHWD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ONVAF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UFDOD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FATRH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EWJEG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PMLGD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KQEAP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BJAKH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MDHSU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CEGGS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CNULM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RPKAO+TTD024A4BE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LPSKU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BIQGT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CQLHR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ARGGI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RJCSS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GGGDV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KSSNM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PKSNL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OEUPW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EPGFG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GTOLEE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OVPFD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WHWFB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VICTL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UDRHG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NIJND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QPEPO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TGLVG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LRKIK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AREPS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TFBLM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CUVKP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HWUWT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JGWTT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DDSFP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GQONF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TIQCL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TGGKJ+TTD024A4BE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RFLUP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TUJWN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QVEGJ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CWQOH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AKKTQ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KCJAU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EMEHQ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GOJSR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VUEWN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QBCLW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PMTHL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DGRWD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PFWCN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ROMGJ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EIJAM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GGQVUJ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WVCGR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TPAUG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SBCCR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DVVJN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BSRND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RMVDB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QCMRC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KDSDE+TTD024A4BE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UAQPP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WFUEG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FBDQB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CPLFD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FCTUD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PHQND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CQKPW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GJBUC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FAEME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SMKUC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GNKTI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EUWVI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GRQSHC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RVJOK+TTD024A4BE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NDADC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HKKGQ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DPKOM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TDDEN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IRHIO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RSJIW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JBHFU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RFDCH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BUVFD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TIESG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SLPTA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VNAOS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RPPWH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QSHSK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CFKJT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VUHIL+TTD024A4BE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KVONT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RCCLR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JWVAE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EIHFI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TGNOD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DBBQL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WOUML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CQSAD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AGMNJ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AFUSO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WVCTK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TFSDF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UBFPM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AWLSQ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KULBQ+TTD024A4BE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IDBKD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VESFR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NWMPW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TGVJJ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DKVVQ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LOLHC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OABUN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JNTFS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VKMHM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VWNFL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LGTBM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FMUCQ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TQOOB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NIGJK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GDBSE+TTD024A4BE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JFRKQ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BEAPM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FLGGV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DSDAW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WMWVR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CEHES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FTJOM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SFSTK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LWHKI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UVWKT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LHWFR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PTHHM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ITVMI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CHRJV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FAJBG+TTD024A4BE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LWSRI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IHKNN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JCICB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GGNAB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GQCFLQ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ROJHF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TWGME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EIUKA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BWSWQ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GOBKSV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MWBGI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JFCQE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RIFNS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GKPIBB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LWWGB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DONHV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KQJBF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DKRSS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GBDUC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IEOPD+TTD024A4BE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AJDUS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JFLKD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FDVET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ECHCE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LKHVS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NRCKJ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ACNKK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DDTWL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EJRNW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EHURP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ASQPP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TSNQQ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TUALF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OFKQJ+TT79771083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HAAHB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PUGVV+TTF46827AC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IEPTQ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GUKIF+TT64E9BFA0tCID-WinCharSe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">
    <w:name w:val="Normal_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">
    <w:name w:val="Normal_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">
    <w:name w:val="Normal_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">
    <w:name w:val="Normal_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">
    <w:name w:val="Normal_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">
    <w:name w:val="Normal_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7">
    <w:name w:val="Normal_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8">
    <w:name w:val="Normal_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9">
    <w:name w:val="Normal_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0">
    <w:name w:val="Normal_1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1">
    <w:name w:val="Normal_1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2">
    <w:name w:val="Normal_1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3">
    <w:name w:val="Normal_1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4">
    <w:name w:val="Normal_1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5">
    <w:name w:val="Normal_1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6">
    <w:name w:val="Normal_1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7">
    <w:name w:val="Normal_1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8">
    <w:name w:val="Normal_1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9">
    <w:name w:val="Normal_1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0">
    <w:name w:val="Normal_2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1">
    <w:name w:val="Normal_2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2">
    <w:name w:val="Normal_2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3">
    <w:name w:val="Normal_2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4">
    <w:name w:val="Normal_2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5">
    <w:name w:val="Normal_2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6">
    <w:name w:val="Normal_2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7">
    <w:name w:val="Normal_2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8">
    <w:name w:val="Normal_2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9">
    <w:name w:val="Normal_2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0">
    <w:name w:val="Normal_3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1">
    <w:name w:val="Normal_3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2">
    <w:name w:val="Normal_3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3">
    <w:name w:val="Normal_3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4">
    <w:name w:val="Normal_3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5">
    <w:name w:val="Normal_3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6">
    <w:name w:val="Normal_3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7">
    <w:name w:val="Normal_3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8">
    <w:name w:val="Normal_3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9">
    <w:name w:val="Normal_3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0">
    <w:name w:val="Normal_4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1">
    <w:name w:val="Normal_4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2">
    <w:name w:val="Normal_4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3">
    <w:name w:val="Normal_4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4">
    <w:name w:val="Normal_4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5">
    <w:name w:val="Normal_4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6">
    <w:name w:val="Normal_4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7">
    <w:name w:val="Normal_4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8">
    <w:name w:val="Normal_4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9">
    <w:name w:val="Normal_4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0">
    <w:name w:val="Normal_5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1">
    <w:name w:val="Normal_5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2">
    <w:name w:val="Normal_5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3">
    <w:name w:val="Normal_5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4">
    <w:name w:val="Normal_5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5">
    <w:name w:val="Normal_5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6">
    <w:name w:val="Normal_5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7">
    <w:name w:val="Normal_5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8">
    <w:name w:val="Normal_5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9">
    <w:name w:val="Normal_5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0">
    <w:name w:val="Normal_6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1">
    <w:name w:val="Normal_6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2">
    <w:name w:val="Normal_6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3">
    <w:name w:val="Normal_6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4">
    <w:name w:val="Normal_6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5">
    <w:name w:val="Normal_6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6">
    <w:name w:val="Normal_6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7">
    <w:name w:val="Normal_6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