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306"/>
      </w:tblGrid>
      <w:tr w:rsidR="006E2FD5" w:rsidRPr="006E2FD5">
        <w:trPr>
          <w:trHeight w:val="1500"/>
          <w:tblCellSpacing w:w="0" w:type="dxa"/>
        </w:trPr>
        <w:tc>
          <w:tcPr>
            <w:tcW w:w="0" w:type="auto"/>
            <w:hideMark/>
          </w:tcPr>
          <w:p w:rsidR="006E2FD5" w:rsidRPr="006E2FD5" w:rsidRDefault="006E2FD5" w:rsidP="006E2FD5">
            <w:pPr>
              <w:adjustRightInd/>
              <w:snapToGrid/>
              <w:spacing w:before="100" w:beforeAutospacing="1" w:after="100" w:afterAutospacing="1" w:line="432" w:lineRule="auto"/>
              <w:jc w:val="center"/>
              <w:rPr>
                <w:rFonts w:ascii="宋体" w:eastAsia="宋体" w:hAnsi="宋体" w:cs="宋体" w:hint="eastAsia"/>
                <w:color w:val="141414"/>
                <w:sz w:val="24"/>
                <w:szCs w:val="24"/>
              </w:rPr>
            </w:pPr>
            <w:r w:rsidRPr="006E2FD5">
              <w:rPr>
                <w:rFonts w:ascii="宋体" w:eastAsia="宋体" w:hAnsi="宋体" w:cs="宋体" w:hint="eastAsia"/>
                <w:b/>
                <w:bCs/>
                <w:color w:val="FF0000"/>
                <w:sz w:val="32"/>
              </w:rPr>
              <w:t>省教育厅关于举办2015年江苏省</w:t>
            </w:r>
            <w:r w:rsidRPr="006E2FD5">
              <w:rPr>
                <w:rFonts w:ascii="宋体" w:eastAsia="宋体" w:hAnsi="宋体" w:cs="宋体" w:hint="eastAsia"/>
                <w:b/>
                <w:bCs/>
                <w:color w:val="FF0000"/>
                <w:sz w:val="32"/>
                <w:szCs w:val="32"/>
              </w:rPr>
              <w:br/>
            </w:r>
            <w:r w:rsidRPr="006E2FD5">
              <w:rPr>
                <w:rFonts w:ascii="宋体" w:eastAsia="宋体" w:hAnsi="宋体" w:cs="宋体" w:hint="eastAsia"/>
                <w:b/>
                <w:bCs/>
                <w:color w:val="FF0000"/>
                <w:sz w:val="32"/>
              </w:rPr>
              <w:t>高等职业院校技能大赛的通知</w:t>
            </w:r>
            <w:r w:rsidRPr="006E2FD5">
              <w:rPr>
                <w:rFonts w:ascii="宋体" w:eastAsia="宋体" w:hAnsi="宋体" w:cs="宋体" w:hint="eastAsia"/>
                <w:b/>
                <w:bCs/>
                <w:color w:val="FF0000"/>
                <w:sz w:val="32"/>
                <w:szCs w:val="32"/>
              </w:rPr>
              <w:br/>
            </w:r>
            <w:r w:rsidRPr="006E2FD5">
              <w:rPr>
                <w:rFonts w:ascii="宋体" w:eastAsia="宋体" w:hAnsi="宋体" w:cs="宋体" w:hint="eastAsia"/>
                <w:color w:val="141414"/>
                <w:sz w:val="24"/>
                <w:szCs w:val="24"/>
              </w:rPr>
              <w:t>苏教高[2015]1号</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各高等职业院校：</w:t>
            </w:r>
            <w:r w:rsidRPr="006E2FD5">
              <w:rPr>
                <w:rFonts w:ascii="宋体" w:eastAsia="宋体" w:hAnsi="宋体" w:cs="宋体" w:hint="eastAsia"/>
                <w:color w:val="141414"/>
                <w:sz w:val="24"/>
                <w:szCs w:val="24"/>
              </w:rPr>
              <w:br/>
              <w:t xml:space="preserve">　　为加快推进我省高等职业教育改革，充分展示我省高等职业教育办学成果，不断提高学生实践能力和创新能力，为经济建设和社会发展培养更多高素质、高技能人才，省教育厅决定举办2015年全省高等职业院校技能大赛。现将有关事项通知如下：</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一、竞赛时间</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2015年4月24日—26日。</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二、组织领导</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技能大赛由省教育厅主办。为加强竞赛组织领导，成立大赛组织委员会（成员名单见附件1），组委会办公室设在省教育厅高教处。</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三、项目设置及参赛对象</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项目设置：本次大赛共设9个专业大类、20个竞赛项目，具体竞赛项目和承办院校见附件2。</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参赛对象：全省独立设置的全日制普通高等职业院校在籍在校学生，江苏联合职业技术学院各分院四至五年级在籍在校学生（办班点学校不得参赛）。已获得过全国职业院校技能大赛一等奖的学生不得再参加同一项目比赛。</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lastRenderedPageBreak/>
              <w:t xml:space="preserve">　　四、组队和报名</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参加省技能大赛的院校应按竞赛项目组队，每个竞赛项目每校只允许报一个队（江苏联合职业技术学院以分院为单位，以分院院名为参赛校名），参赛队应通过校内选拔产生。参赛队由领队一人（可由指导教师兼任）、指导教师和参赛选手若干人组成，具体人数应符合项目限额要求（不设备选队员）。</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从2015年起江苏省高等职业院校技能大赛官方网站（</w:t>
            </w:r>
            <w:hyperlink r:id="rId6" w:history="1">
              <w:r w:rsidRPr="006E2FD5">
                <w:rPr>
                  <w:rFonts w:ascii="宋体" w:eastAsia="宋体" w:hAnsi="宋体" w:cs="宋体"/>
                  <w:color w:val="141414"/>
                  <w:sz w:val="24"/>
                  <w:szCs w:val="24"/>
                </w:rPr>
                <w:t>http://metc.jseti.edu.cn:8080/index.aspx</w:t>
              </w:r>
            </w:hyperlink>
            <w:r w:rsidRPr="006E2FD5">
              <w:rPr>
                <w:rFonts w:ascii="宋体" w:eastAsia="宋体" w:hAnsi="宋体" w:cs="宋体" w:hint="eastAsia"/>
                <w:color w:val="141414"/>
                <w:sz w:val="24"/>
                <w:szCs w:val="24"/>
              </w:rPr>
              <w:t>）将正式启用，今后参加江苏省高等职业院校技能大赛的各高职院校需通过网站报名系统报名。2015年各参赛院校统一于4月6—9日期间通过报名系统完成网上报名（报名系统使用方法见附件4，4月9日24：00后报名系统将关闭）。各参赛院校要指定专门的管理员负责报名工作（请在规定报名期间每天8：30—17：30时间段提交报名信息），报名信息提交后请与承办院校管理员确认以防漏报。请各参赛院校将管理员信息表（见附件5，江苏联合职业技术学院参赛的各分院各自确定一位管理员）于3月10日前报594258540@qq.com邮箱，联系人：裴勇，联系电话：025—52710737，13913336896。</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各参赛院校要严格审核选手参赛资格，如发现弄虚作假，将取消参赛资格，并严肃处理选手所在学校。</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五、命题</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本次大赛由组委会聘请高等院校、行业、企业相关人员成立各赛项专家组并负责命题。</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六、奖项设置</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lastRenderedPageBreak/>
              <w:t xml:space="preserve">　　按参赛队比例设置奖项。其中一等奖占参赛队数的10%、二等奖占20%、三等奖占30%（低于8个参赛队的项目取消）。奖项评定根据各参赛队竞赛成绩，以得分高低排序，分数相同时可以并列。获奖选手和指导教师由省教育厅颁发获奖（荣誉）证书。</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省教育厅将依据本次全省技能大赛的各项目获奖代表队成绩，参考相关院校以往参加全国职业院校技能大赛对应项目的成绩，根据教育部下达的项目参赛限额，综合确定我省参加2015年全国职业院校技能大赛有关项目代表队。</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七、大赛经费及其他事项</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本届大赛经费由主办单位和各赛项承办及协办单位共同筹集。参赛选手保险由各参赛院校自行购买（参赛院校必须为参赛选手购买保险）。大赛统一安排食宿，费用自理。除在江苏省高等职业院校技能大赛官方网站赛项专栏信息发布信息外，各承办赛事院校应在学校网站上设置2015年省技能大赛专栏，及时发布竞赛相关文件和有关比赛信息。对参赛院校提出的具有共性并确实影响比赛的问题进行汇总，组委会将组织各赛项专家组进行研究，并统一在各赛项承办院校网站设置的专栏进行解答。</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大赛组委会办公室联系人：王建军、袁靖宇；联系电话：025-83335556；电子信箱：</w:t>
            </w:r>
            <w:hyperlink r:id="rId7" w:history="1">
              <w:r w:rsidRPr="006E2FD5">
                <w:rPr>
                  <w:rFonts w:ascii="宋体" w:eastAsia="宋体" w:hAnsi="宋体" w:cs="宋体"/>
                  <w:color w:val="141414"/>
                  <w:sz w:val="24"/>
                  <w:szCs w:val="24"/>
                </w:rPr>
                <w:t>jsjxtd@126.com</w:t>
              </w:r>
            </w:hyperlink>
            <w:r w:rsidRPr="006E2FD5">
              <w:rPr>
                <w:rFonts w:ascii="宋体" w:eastAsia="宋体" w:hAnsi="宋体" w:cs="宋体" w:hint="eastAsia"/>
                <w:color w:val="141414"/>
                <w:sz w:val="24"/>
                <w:szCs w:val="24"/>
              </w:rPr>
              <w:t>。</w:t>
            </w:r>
            <w:r w:rsidRPr="006E2FD5">
              <w:rPr>
                <w:rFonts w:ascii="宋体" w:eastAsia="宋体" w:hAnsi="宋体" w:cs="宋体" w:hint="eastAsia"/>
                <w:color w:val="141414"/>
                <w:sz w:val="24"/>
                <w:szCs w:val="24"/>
              </w:rPr>
              <w:br/>
              <w:t xml:space="preserve">　　相关附件可从江苏教育网</w:t>
            </w:r>
            <w:hyperlink r:id="rId8" w:history="1">
              <w:r w:rsidRPr="006E2FD5">
                <w:rPr>
                  <w:rFonts w:ascii="宋体" w:eastAsia="宋体" w:hAnsi="宋体" w:cs="宋体"/>
                  <w:color w:val="141414"/>
                  <w:sz w:val="24"/>
                  <w:szCs w:val="24"/>
                </w:rPr>
                <w:t>www.ec.js.edu.cn</w:t>
              </w:r>
            </w:hyperlink>
            <w:r w:rsidRPr="006E2FD5">
              <w:rPr>
                <w:rFonts w:ascii="宋体" w:eastAsia="宋体" w:hAnsi="宋体" w:cs="宋体" w:hint="eastAsia"/>
                <w:color w:val="141414"/>
                <w:sz w:val="24"/>
                <w:szCs w:val="24"/>
              </w:rPr>
              <w:t>行政公文栏目下载，各赛项技术文件请从各承办院校网站技能大赛专栏中下载。</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附件：</w:t>
            </w:r>
            <w:hyperlink r:id="rId9" w:history="1">
              <w:r w:rsidRPr="006E2FD5">
                <w:rPr>
                  <w:rFonts w:ascii="宋体" w:eastAsia="宋体" w:hAnsi="宋体" w:cs="宋体"/>
                  <w:color w:val="141414"/>
                  <w:sz w:val="24"/>
                  <w:szCs w:val="24"/>
                </w:rPr>
                <w:t>1．2015年江苏省高等职业院校技能大赛组委会名单</w:t>
              </w:r>
            </w:hyperlink>
            <w:r w:rsidRPr="006E2FD5">
              <w:rPr>
                <w:rFonts w:ascii="宋体" w:eastAsia="宋体" w:hAnsi="宋体" w:cs="宋体" w:hint="eastAsia"/>
                <w:color w:val="141414"/>
                <w:sz w:val="24"/>
                <w:szCs w:val="24"/>
              </w:rPr>
              <w:t> </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w:t>
            </w:r>
            <w:hyperlink r:id="rId10" w:history="1">
              <w:r w:rsidRPr="006E2FD5">
                <w:rPr>
                  <w:rFonts w:ascii="宋体" w:eastAsia="宋体" w:hAnsi="宋体" w:cs="宋体"/>
                  <w:color w:val="141414"/>
                  <w:sz w:val="24"/>
                  <w:szCs w:val="24"/>
                </w:rPr>
                <w:t>2．2015年江苏省高等职业院校技能大赛竞赛项目</w:t>
              </w:r>
              <w:r w:rsidRPr="006E2FD5">
                <w:rPr>
                  <w:rFonts w:ascii="宋体" w:eastAsia="宋体" w:hAnsi="宋体" w:cs="宋体"/>
                  <w:color w:val="141414"/>
                  <w:sz w:val="24"/>
                  <w:szCs w:val="24"/>
                </w:rPr>
                <w:lastRenderedPageBreak/>
                <w:t>表</w:t>
              </w:r>
            </w:hyperlink>
            <w:r w:rsidRPr="006E2FD5">
              <w:rPr>
                <w:rFonts w:ascii="宋体" w:eastAsia="宋体" w:hAnsi="宋体" w:cs="宋体" w:hint="eastAsia"/>
                <w:color w:val="141414"/>
                <w:sz w:val="24"/>
                <w:szCs w:val="24"/>
              </w:rPr>
              <w:t>             </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w:t>
            </w:r>
            <w:hyperlink r:id="rId11" w:history="1">
              <w:r w:rsidRPr="006E2FD5">
                <w:rPr>
                  <w:rFonts w:ascii="宋体" w:eastAsia="宋体" w:hAnsi="宋体" w:cs="宋体"/>
                  <w:color w:val="141414"/>
                  <w:sz w:val="24"/>
                  <w:szCs w:val="24"/>
                </w:rPr>
                <w:t>3．2015年江苏省高等职业院校技能大赛赛项竞赛规程</w:t>
              </w:r>
            </w:hyperlink>
            <w:r w:rsidRPr="006E2FD5">
              <w:rPr>
                <w:rFonts w:ascii="宋体" w:eastAsia="宋体" w:hAnsi="宋体" w:cs="宋体" w:hint="eastAsia"/>
                <w:color w:val="141414"/>
                <w:sz w:val="24"/>
                <w:szCs w:val="24"/>
              </w:rPr>
              <w:t xml:space="preserve">　</w:t>
            </w:r>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w:t>
            </w:r>
            <w:hyperlink r:id="rId12" w:history="1">
              <w:r w:rsidRPr="006E2FD5">
                <w:rPr>
                  <w:rFonts w:ascii="宋体" w:eastAsia="宋体" w:hAnsi="宋体" w:cs="宋体"/>
                  <w:color w:val="141414"/>
                  <w:sz w:val="24"/>
                  <w:szCs w:val="24"/>
                </w:rPr>
                <w:t>4.江苏省高等职业院校技能大赛网站使用说明</w:t>
              </w:r>
            </w:hyperlink>
          </w:p>
          <w:p w:rsidR="006E2FD5" w:rsidRPr="006E2FD5" w:rsidRDefault="006E2FD5" w:rsidP="006E2FD5">
            <w:pPr>
              <w:adjustRightInd/>
              <w:snapToGrid/>
              <w:spacing w:before="100" w:beforeAutospacing="1" w:after="100" w:afterAutospacing="1" w:line="432" w:lineRule="auto"/>
              <w:rPr>
                <w:rFonts w:ascii="宋体" w:eastAsia="宋体" w:hAnsi="宋体" w:cs="宋体" w:hint="eastAsia"/>
                <w:color w:val="141414"/>
                <w:sz w:val="24"/>
                <w:szCs w:val="24"/>
              </w:rPr>
            </w:pPr>
            <w:r w:rsidRPr="006E2FD5">
              <w:rPr>
                <w:rFonts w:ascii="宋体" w:eastAsia="宋体" w:hAnsi="宋体" w:cs="宋体" w:hint="eastAsia"/>
                <w:color w:val="141414"/>
                <w:sz w:val="24"/>
                <w:szCs w:val="24"/>
              </w:rPr>
              <w:t xml:space="preserve">     　　</w:t>
            </w:r>
            <w:hyperlink r:id="rId13" w:history="1">
              <w:r w:rsidRPr="006E2FD5">
                <w:rPr>
                  <w:rFonts w:ascii="宋体" w:eastAsia="宋体" w:hAnsi="宋体" w:cs="宋体"/>
                  <w:color w:val="141414"/>
                  <w:sz w:val="24"/>
                  <w:szCs w:val="24"/>
                </w:rPr>
                <w:t>5．参赛院校管理员信息表</w:t>
              </w:r>
            </w:hyperlink>
            <w:r w:rsidRPr="006E2FD5">
              <w:rPr>
                <w:rFonts w:ascii="宋体" w:eastAsia="宋体" w:hAnsi="宋体" w:cs="宋体" w:hint="eastAsia"/>
                <w:color w:val="141414"/>
                <w:sz w:val="24"/>
                <w:szCs w:val="24"/>
              </w:rPr>
              <w:t xml:space="preserve">　</w:t>
            </w:r>
          </w:p>
          <w:p w:rsidR="006E2FD5" w:rsidRPr="006E2FD5" w:rsidRDefault="006E2FD5" w:rsidP="006E2FD5">
            <w:pPr>
              <w:adjustRightInd/>
              <w:snapToGrid/>
              <w:spacing w:before="100" w:beforeAutospacing="1" w:after="100" w:afterAutospacing="1" w:line="432" w:lineRule="auto"/>
              <w:jc w:val="right"/>
              <w:rPr>
                <w:rFonts w:ascii="宋体" w:eastAsia="宋体" w:hAnsi="宋体" w:cs="宋体"/>
                <w:color w:val="141414"/>
                <w:sz w:val="24"/>
                <w:szCs w:val="24"/>
              </w:rPr>
            </w:pPr>
            <w:r w:rsidRPr="006E2FD5">
              <w:rPr>
                <w:rFonts w:ascii="宋体" w:eastAsia="宋体" w:hAnsi="宋体" w:cs="宋体" w:hint="eastAsia"/>
                <w:color w:val="141414"/>
                <w:sz w:val="24"/>
                <w:szCs w:val="24"/>
              </w:rPr>
              <w:t xml:space="preserve">　江苏省教育厅</w:t>
            </w:r>
            <w:r w:rsidRPr="006E2FD5">
              <w:rPr>
                <w:rFonts w:ascii="宋体" w:eastAsia="宋体" w:hAnsi="宋体" w:cs="宋体" w:hint="eastAsia"/>
                <w:color w:val="141414"/>
                <w:sz w:val="24"/>
                <w:szCs w:val="24"/>
              </w:rPr>
              <w:br/>
              <w:t xml:space="preserve">　     2015年2月9日</w:t>
            </w:r>
          </w:p>
        </w:tc>
      </w:tr>
      <w:tr w:rsidR="006E2FD5" w:rsidRPr="006E2FD5">
        <w:trPr>
          <w:trHeight w:val="150"/>
          <w:tblCellSpacing w:w="0" w:type="dxa"/>
        </w:trPr>
        <w:tc>
          <w:tcPr>
            <w:tcW w:w="0" w:type="auto"/>
            <w:tcMar>
              <w:top w:w="0" w:type="dxa"/>
              <w:left w:w="900" w:type="dxa"/>
              <w:bottom w:w="0" w:type="dxa"/>
              <w:right w:w="0" w:type="dxa"/>
            </w:tcMar>
            <w:vAlign w:val="center"/>
            <w:hideMark/>
          </w:tcPr>
          <w:p w:rsidR="006E2FD5" w:rsidRPr="006E2FD5" w:rsidRDefault="006E2FD5" w:rsidP="006E2FD5">
            <w:pPr>
              <w:adjustRightInd/>
              <w:snapToGrid/>
              <w:spacing w:after="0" w:line="432" w:lineRule="auto"/>
              <w:rPr>
                <w:rFonts w:ascii="宋体" w:eastAsia="宋体" w:hAnsi="宋体" w:cs="宋体"/>
                <w:color w:val="141414"/>
                <w:sz w:val="16"/>
                <w:szCs w:val="21"/>
              </w:rPr>
            </w:pP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380" w:rsidRDefault="00970380" w:rsidP="006E2FD5">
      <w:pPr>
        <w:spacing w:after="0"/>
      </w:pPr>
      <w:r>
        <w:separator/>
      </w:r>
    </w:p>
  </w:endnote>
  <w:endnote w:type="continuationSeparator" w:id="0">
    <w:p w:rsidR="00970380" w:rsidRDefault="00970380" w:rsidP="006E2FD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380" w:rsidRDefault="00970380" w:rsidP="006E2FD5">
      <w:pPr>
        <w:spacing w:after="0"/>
      </w:pPr>
      <w:r>
        <w:separator/>
      </w:r>
    </w:p>
  </w:footnote>
  <w:footnote w:type="continuationSeparator" w:id="0">
    <w:p w:rsidR="00970380" w:rsidRDefault="00970380" w:rsidP="006E2FD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20A72"/>
    <w:rsid w:val="00323B43"/>
    <w:rsid w:val="003D37D8"/>
    <w:rsid w:val="00426133"/>
    <w:rsid w:val="004358AB"/>
    <w:rsid w:val="006E2FD5"/>
    <w:rsid w:val="008B7726"/>
    <w:rsid w:val="00970380"/>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2FD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E2FD5"/>
    <w:rPr>
      <w:rFonts w:ascii="Tahoma" w:hAnsi="Tahoma"/>
      <w:sz w:val="18"/>
      <w:szCs w:val="18"/>
    </w:rPr>
  </w:style>
  <w:style w:type="paragraph" w:styleId="a4">
    <w:name w:val="footer"/>
    <w:basedOn w:val="a"/>
    <w:link w:val="Char0"/>
    <w:uiPriority w:val="99"/>
    <w:semiHidden/>
    <w:unhideWhenUsed/>
    <w:rsid w:val="006E2FD5"/>
    <w:pPr>
      <w:tabs>
        <w:tab w:val="center" w:pos="4153"/>
        <w:tab w:val="right" w:pos="8306"/>
      </w:tabs>
    </w:pPr>
    <w:rPr>
      <w:sz w:val="18"/>
      <w:szCs w:val="18"/>
    </w:rPr>
  </w:style>
  <w:style w:type="character" w:customStyle="1" w:styleId="Char0">
    <w:name w:val="页脚 Char"/>
    <w:basedOn w:val="a0"/>
    <w:link w:val="a4"/>
    <w:uiPriority w:val="99"/>
    <w:semiHidden/>
    <w:rsid w:val="006E2FD5"/>
    <w:rPr>
      <w:rFonts w:ascii="Tahoma" w:hAnsi="Tahoma"/>
      <w:sz w:val="18"/>
      <w:szCs w:val="18"/>
    </w:rPr>
  </w:style>
  <w:style w:type="character" w:styleId="a5">
    <w:name w:val="Hyperlink"/>
    <w:basedOn w:val="a0"/>
    <w:uiPriority w:val="99"/>
    <w:semiHidden/>
    <w:unhideWhenUsed/>
    <w:rsid w:val="006E2FD5"/>
    <w:rPr>
      <w:rFonts w:ascii="宋体" w:eastAsia="宋体" w:hAnsi="宋体" w:hint="eastAsia"/>
      <w:strike w:val="0"/>
      <w:dstrike w:val="0"/>
      <w:color w:val="141414"/>
      <w:u w:val="none"/>
      <w:effect w:val="none"/>
    </w:rPr>
  </w:style>
  <w:style w:type="paragraph" w:styleId="a6">
    <w:name w:val="Normal (Web)"/>
    <w:basedOn w:val="a"/>
    <w:uiPriority w:val="99"/>
    <w:unhideWhenUsed/>
    <w:rsid w:val="006E2FD5"/>
    <w:pPr>
      <w:adjustRightInd/>
      <w:snapToGrid/>
      <w:spacing w:before="100" w:beforeAutospacing="1" w:after="100" w:afterAutospacing="1"/>
    </w:pPr>
    <w:rPr>
      <w:rFonts w:ascii="宋体" w:eastAsia="宋体" w:hAnsi="宋体" w:cs="宋体"/>
      <w:color w:val="000000"/>
      <w:sz w:val="24"/>
      <w:szCs w:val="24"/>
    </w:rPr>
  </w:style>
  <w:style w:type="character" w:styleId="a7">
    <w:name w:val="Strong"/>
    <w:basedOn w:val="a0"/>
    <w:uiPriority w:val="22"/>
    <w:qFormat/>
    <w:rsid w:val="006E2FD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js.edu.cn/" TargetMode="External"/><Relationship Id="rId13" Type="http://schemas.openxmlformats.org/officeDocument/2006/relationships/hyperlink" Target="http://www.ec.js.edu.cn/module/download/downfile.jsp?classid=0&amp;filename=1502121550232113526.doc" TargetMode="External"/><Relationship Id="rId3" Type="http://schemas.openxmlformats.org/officeDocument/2006/relationships/webSettings" Target="webSettings.xml"/><Relationship Id="rId7" Type="http://schemas.openxmlformats.org/officeDocument/2006/relationships/hyperlink" Target="mailto:jsjxtd@126.com" TargetMode="External"/><Relationship Id="rId12" Type="http://schemas.openxmlformats.org/officeDocument/2006/relationships/hyperlink" Target="http://www.ec.js.edu.cn/module/download/downfile.jsp?classid=0&amp;filename=150212155429531466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tc.jseti.edu.cn:8080/index.aspx" TargetMode="External"/><Relationship Id="rId11" Type="http://schemas.openxmlformats.org/officeDocument/2006/relationships/hyperlink" Target="http://www.ec.js.edu.cn/module/download/downfile.jsp?classid=0&amp;filename=1502121549367203615.ra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ec.js.edu.cn/module/download/downfile.jsp?classid=0&amp;filename=1502121549196829940.doc" TargetMode="External"/><Relationship Id="rId4" Type="http://schemas.openxmlformats.org/officeDocument/2006/relationships/footnotes" Target="footnotes.xml"/><Relationship Id="rId9" Type="http://schemas.openxmlformats.org/officeDocument/2006/relationships/hyperlink" Target="http://www.ec.js.edu.cn/module/download/downfile.jsp?classid=0&amp;filename=1502121549024468429.do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374</Words>
  <Characters>2133</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2015-03-27T02:48:00Z</dcterms:modified>
</cp:coreProperties>
</file>